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32A" w:rsidRDefault="008D532A">
      <w:pPr>
        <w:widowControl w:val="0"/>
        <w:pBdr>
          <w:top w:val="nil"/>
          <w:left w:val="nil"/>
          <w:bottom w:val="nil"/>
          <w:right w:val="nil"/>
          <w:between w:val="nil"/>
        </w:pBdr>
      </w:pPr>
      <w:bookmarkStart w:id="0" w:name="_GoBack"/>
      <w:bookmarkEnd w:id="0"/>
    </w:p>
    <w:p w:rsidR="008D532A" w:rsidRDefault="00150E12">
      <w:pPr>
        <w:rPr>
          <w:b/>
          <w:sz w:val="22"/>
          <w:szCs w:val="22"/>
          <w:u w:val="single"/>
        </w:rPr>
      </w:pPr>
      <w:r>
        <w:rPr>
          <w:b/>
          <w:sz w:val="22"/>
          <w:szCs w:val="22"/>
          <w:u w:val="single"/>
        </w:rPr>
        <w:t xml:space="preserve">2020-2021 </w:t>
      </w:r>
      <w:r>
        <w:rPr>
          <w:noProof/>
        </w:rPr>
        <w:drawing>
          <wp:anchor distT="0" distB="0" distL="0" distR="0" simplePos="0" relativeHeight="251658240" behindDoc="0" locked="0" layoutInCell="1" hidden="0" allowOverlap="1">
            <wp:simplePos x="0" y="0"/>
            <wp:positionH relativeFrom="column">
              <wp:posOffset>8778751</wp:posOffset>
            </wp:positionH>
            <wp:positionV relativeFrom="paragraph">
              <wp:posOffset>-171670</wp:posOffset>
            </wp:positionV>
            <wp:extent cx="547156" cy="605642"/>
            <wp:effectExtent l="0" t="0" r="0" b="0"/>
            <wp:wrapSquare wrapText="bothSides" distT="0" distB="0" distL="0" distR="0"/>
            <wp:docPr id="13" name="image1.png" descr="TPC_Logo 1"/>
            <wp:cNvGraphicFramePr/>
            <a:graphic xmlns:a="http://schemas.openxmlformats.org/drawingml/2006/main">
              <a:graphicData uri="http://schemas.openxmlformats.org/drawingml/2006/picture">
                <pic:pic xmlns:pic="http://schemas.openxmlformats.org/drawingml/2006/picture">
                  <pic:nvPicPr>
                    <pic:cNvPr id="0" name="image1.png" descr="TPC_Logo 1"/>
                    <pic:cNvPicPr preferRelativeResize="0"/>
                  </pic:nvPicPr>
                  <pic:blipFill>
                    <a:blip r:embed="rId5"/>
                    <a:srcRect/>
                    <a:stretch>
                      <a:fillRect/>
                    </a:stretch>
                  </pic:blipFill>
                  <pic:spPr>
                    <a:xfrm>
                      <a:off x="0" y="0"/>
                      <a:ext cx="547156" cy="605642"/>
                    </a:xfrm>
                    <a:prstGeom prst="rect">
                      <a:avLst/>
                    </a:prstGeom>
                    <a:ln/>
                  </pic:spPr>
                </pic:pic>
              </a:graphicData>
            </a:graphic>
          </wp:anchor>
        </w:drawing>
      </w:r>
    </w:p>
    <w:p w:rsidR="008D532A" w:rsidRDefault="00150E12">
      <w:pPr>
        <w:rPr>
          <w:b/>
          <w:sz w:val="22"/>
          <w:szCs w:val="22"/>
          <w:u w:val="single"/>
        </w:rPr>
      </w:pPr>
      <w:r>
        <w:rPr>
          <w:b/>
          <w:sz w:val="22"/>
          <w:szCs w:val="22"/>
          <w:u w:val="single"/>
        </w:rPr>
        <w:t>3C / 3I</w:t>
      </w:r>
    </w:p>
    <w:p w:rsidR="008D532A" w:rsidRDefault="00150E12">
      <w:pPr>
        <w:rPr>
          <w:b/>
          <w:u w:val="single"/>
        </w:rPr>
      </w:pPr>
      <w:r>
        <w:rPr>
          <w:b/>
          <w:sz w:val="22"/>
          <w:szCs w:val="22"/>
          <w:u w:val="single"/>
        </w:rPr>
        <w:t>Week beginning 28th June 2021.</w:t>
      </w:r>
    </w:p>
    <w:tbl>
      <w:tblPr>
        <w:tblStyle w:val="a9"/>
        <w:tblW w:w="15561"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00" w:firstRow="0" w:lastRow="0" w:firstColumn="0" w:lastColumn="0" w:noHBand="0" w:noVBand="1"/>
      </w:tblPr>
      <w:tblGrid>
        <w:gridCol w:w="516"/>
        <w:gridCol w:w="4283"/>
        <w:gridCol w:w="852"/>
        <w:gridCol w:w="2320"/>
        <w:gridCol w:w="2059"/>
        <w:gridCol w:w="849"/>
        <w:gridCol w:w="4682"/>
      </w:tblGrid>
      <w:tr w:rsidR="008D532A">
        <w:trPr>
          <w:trHeight w:val="724"/>
        </w:trPr>
        <w:tc>
          <w:tcPr>
            <w:tcW w:w="515" w:type="dxa"/>
          </w:tcPr>
          <w:p w:rsidR="008D532A" w:rsidRDefault="008D532A">
            <w:pPr>
              <w:rPr>
                <w:b/>
                <w:sz w:val="22"/>
                <w:szCs w:val="22"/>
              </w:rPr>
            </w:pPr>
          </w:p>
        </w:tc>
        <w:tc>
          <w:tcPr>
            <w:tcW w:w="4283" w:type="dxa"/>
          </w:tcPr>
          <w:p w:rsidR="008D532A" w:rsidRDefault="008D532A">
            <w:pPr>
              <w:jc w:val="center"/>
            </w:pPr>
          </w:p>
        </w:tc>
        <w:tc>
          <w:tcPr>
            <w:tcW w:w="852" w:type="dxa"/>
            <w:vAlign w:val="center"/>
          </w:tcPr>
          <w:p w:rsidR="008D532A" w:rsidRDefault="00150E12">
            <w:pPr>
              <w:jc w:val="center"/>
            </w:pPr>
            <w:r>
              <w:rPr>
                <w:sz w:val="22"/>
                <w:szCs w:val="22"/>
              </w:rPr>
              <w:t>Break</w:t>
            </w:r>
          </w:p>
        </w:tc>
        <w:tc>
          <w:tcPr>
            <w:tcW w:w="4379" w:type="dxa"/>
            <w:gridSpan w:val="2"/>
          </w:tcPr>
          <w:p w:rsidR="008D532A" w:rsidRDefault="008D532A">
            <w:pPr>
              <w:jc w:val="center"/>
            </w:pPr>
          </w:p>
        </w:tc>
        <w:tc>
          <w:tcPr>
            <w:tcW w:w="849" w:type="dxa"/>
            <w:vAlign w:val="center"/>
          </w:tcPr>
          <w:p w:rsidR="008D532A" w:rsidRDefault="00150E12">
            <w:pPr>
              <w:jc w:val="center"/>
              <w:rPr>
                <w:sz w:val="18"/>
                <w:szCs w:val="18"/>
              </w:rPr>
            </w:pPr>
            <w:r>
              <w:rPr>
                <w:sz w:val="20"/>
                <w:szCs w:val="20"/>
              </w:rPr>
              <w:t>Lunch</w:t>
            </w:r>
          </w:p>
        </w:tc>
        <w:tc>
          <w:tcPr>
            <w:tcW w:w="4682" w:type="dxa"/>
          </w:tcPr>
          <w:p w:rsidR="008D532A" w:rsidRDefault="008D532A">
            <w:pPr>
              <w:jc w:val="center"/>
            </w:pPr>
          </w:p>
        </w:tc>
      </w:tr>
      <w:tr w:rsidR="008D532A" w:rsidTr="00150E12">
        <w:trPr>
          <w:trHeight w:val="3450"/>
        </w:trPr>
        <w:tc>
          <w:tcPr>
            <w:tcW w:w="515" w:type="dxa"/>
          </w:tcPr>
          <w:p w:rsidR="008D532A" w:rsidRDefault="00150E12">
            <w:pPr>
              <w:ind w:left="113" w:right="113"/>
              <w:rPr>
                <w:b/>
                <w:sz w:val="22"/>
                <w:szCs w:val="22"/>
              </w:rPr>
            </w:pPr>
            <w:r>
              <w:rPr>
                <w:b/>
                <w:sz w:val="22"/>
                <w:szCs w:val="22"/>
              </w:rPr>
              <w:t>Monday</w:t>
            </w:r>
          </w:p>
        </w:tc>
        <w:tc>
          <w:tcPr>
            <w:tcW w:w="4283" w:type="dxa"/>
            <w:shd w:val="clear" w:color="auto" w:fill="FFFFFF"/>
          </w:tcPr>
          <w:p w:rsidR="008D532A" w:rsidRPr="00150E12" w:rsidRDefault="00150E12">
            <w:pPr>
              <w:jc w:val="center"/>
              <w:rPr>
                <w:b/>
                <w:sz w:val="20"/>
                <w:szCs w:val="20"/>
                <w:u w:val="single"/>
              </w:rPr>
            </w:pPr>
            <w:r w:rsidRPr="00150E12">
              <w:rPr>
                <w:b/>
                <w:sz w:val="20"/>
                <w:szCs w:val="20"/>
                <w:u w:val="single"/>
              </w:rPr>
              <w:t>GPS</w:t>
            </w:r>
          </w:p>
          <w:p w:rsidR="008D532A" w:rsidRPr="00150E12" w:rsidRDefault="00150E12">
            <w:pPr>
              <w:jc w:val="center"/>
              <w:rPr>
                <w:b/>
                <w:bCs/>
                <w:color w:val="000000"/>
                <w:sz w:val="18"/>
                <w:szCs w:val="18"/>
                <w:u w:val="single"/>
              </w:rPr>
            </w:pPr>
            <w:r w:rsidRPr="00150E12">
              <w:rPr>
                <w:b/>
                <w:bCs/>
                <w:color w:val="000000"/>
                <w:sz w:val="18"/>
                <w:szCs w:val="18"/>
                <w:u w:val="single"/>
              </w:rPr>
              <w:t>L.I Using inverted commas for direct speech</w:t>
            </w:r>
          </w:p>
          <w:p w:rsidR="008D532A" w:rsidRDefault="008D532A">
            <w:pPr>
              <w:jc w:val="center"/>
              <w:rPr>
                <w:color w:val="000000"/>
                <w:sz w:val="18"/>
                <w:szCs w:val="18"/>
              </w:rPr>
            </w:pPr>
          </w:p>
          <w:p w:rsidR="008D532A" w:rsidRDefault="00150E12">
            <w:pPr>
              <w:jc w:val="center"/>
              <w:rPr>
                <w:b/>
                <w:sz w:val="18"/>
                <w:szCs w:val="18"/>
                <w:u w:val="single"/>
              </w:rPr>
            </w:pPr>
            <w:r>
              <w:rPr>
                <w:color w:val="333333"/>
                <w:sz w:val="18"/>
                <w:szCs w:val="18"/>
                <w:highlight w:val="white"/>
              </w:rPr>
              <w:t>This morning we are going to recap how to use inverted commas, also known as speech marks. The last time we looked at this was a few months ago, so it is important that we recap how to use them and test our knowledge!</w:t>
            </w:r>
          </w:p>
        </w:tc>
        <w:tc>
          <w:tcPr>
            <w:tcW w:w="852" w:type="dxa"/>
            <w:shd w:val="clear" w:color="auto" w:fill="BFBFBF"/>
          </w:tcPr>
          <w:p w:rsidR="008D532A" w:rsidRDefault="008D532A">
            <w:pPr>
              <w:jc w:val="center"/>
              <w:rPr>
                <w:sz w:val="18"/>
                <w:szCs w:val="18"/>
              </w:rPr>
            </w:pPr>
          </w:p>
        </w:tc>
        <w:tc>
          <w:tcPr>
            <w:tcW w:w="2320" w:type="dxa"/>
            <w:shd w:val="clear" w:color="auto" w:fill="FFFFFF"/>
          </w:tcPr>
          <w:p w:rsidR="008D532A" w:rsidRPr="00150E12" w:rsidRDefault="00150E12">
            <w:pPr>
              <w:jc w:val="center"/>
              <w:rPr>
                <w:b/>
                <w:sz w:val="20"/>
                <w:szCs w:val="20"/>
                <w:u w:val="single"/>
              </w:rPr>
            </w:pPr>
            <w:r w:rsidRPr="00150E12">
              <w:rPr>
                <w:b/>
                <w:sz w:val="20"/>
                <w:szCs w:val="20"/>
                <w:u w:val="single"/>
              </w:rPr>
              <w:t xml:space="preserve"> Maths</w:t>
            </w:r>
          </w:p>
          <w:p w:rsidR="008D532A" w:rsidRPr="00150E12" w:rsidRDefault="00150E12">
            <w:pPr>
              <w:spacing w:after="20"/>
              <w:jc w:val="center"/>
              <w:rPr>
                <w:b/>
                <w:bCs/>
                <w:sz w:val="18"/>
                <w:szCs w:val="18"/>
                <w:u w:val="single"/>
              </w:rPr>
            </w:pPr>
            <w:r w:rsidRPr="00150E12">
              <w:rPr>
                <w:b/>
                <w:bCs/>
                <w:sz w:val="18"/>
                <w:szCs w:val="18"/>
                <w:u w:val="single"/>
              </w:rPr>
              <w:t>Turns and angles.</w:t>
            </w:r>
          </w:p>
          <w:p w:rsidR="008D532A" w:rsidRDefault="00150E12">
            <w:pPr>
              <w:pBdr>
                <w:top w:val="nil"/>
                <w:left w:val="nil"/>
                <w:bottom w:val="nil"/>
                <w:right w:val="nil"/>
                <w:between w:val="nil"/>
              </w:pBdr>
              <w:shd w:val="clear" w:color="auto" w:fill="FFFFFF"/>
              <w:rPr>
                <w:color w:val="333333"/>
              </w:rPr>
            </w:pPr>
            <w:r>
              <w:rPr>
                <w:color w:val="333333"/>
                <w:sz w:val="18"/>
                <w:szCs w:val="18"/>
              </w:rPr>
              <w:t>Today we are starting our work on shape with a lesson on turns and angles. Watch the video and then complete the worksheet. There will also be a challenge to complete after if you still have time left in your hour for maths.</w:t>
            </w:r>
          </w:p>
          <w:p w:rsidR="008D532A" w:rsidRDefault="008D532A">
            <w:pPr>
              <w:spacing w:after="20"/>
              <w:jc w:val="center"/>
              <w:rPr>
                <w:b/>
                <w:sz w:val="18"/>
                <w:szCs w:val="18"/>
                <w:u w:val="single"/>
              </w:rPr>
            </w:pPr>
          </w:p>
        </w:tc>
        <w:tc>
          <w:tcPr>
            <w:tcW w:w="2059" w:type="dxa"/>
            <w:shd w:val="clear" w:color="auto" w:fill="FFFFFF"/>
          </w:tcPr>
          <w:p w:rsidR="008D532A" w:rsidRPr="00150E12" w:rsidRDefault="00150E12">
            <w:pPr>
              <w:spacing w:after="20"/>
              <w:jc w:val="center"/>
              <w:rPr>
                <w:b/>
                <w:sz w:val="20"/>
                <w:szCs w:val="20"/>
                <w:u w:val="single"/>
              </w:rPr>
            </w:pPr>
            <w:r w:rsidRPr="00150E12">
              <w:rPr>
                <w:b/>
                <w:sz w:val="20"/>
                <w:szCs w:val="20"/>
                <w:u w:val="single"/>
              </w:rPr>
              <w:t>Reading</w:t>
            </w:r>
          </w:p>
          <w:p w:rsidR="008D532A" w:rsidRPr="00150E12" w:rsidRDefault="00150E12">
            <w:pPr>
              <w:spacing w:after="20"/>
              <w:jc w:val="center"/>
              <w:rPr>
                <w:b/>
                <w:bCs/>
                <w:sz w:val="18"/>
                <w:szCs w:val="18"/>
                <w:u w:val="single"/>
              </w:rPr>
            </w:pPr>
            <w:r w:rsidRPr="00150E12">
              <w:rPr>
                <w:b/>
                <w:bCs/>
                <w:sz w:val="18"/>
                <w:szCs w:val="18"/>
                <w:u w:val="single"/>
              </w:rPr>
              <w:t>To read a range of fiction and non-fiction texts.</w:t>
            </w:r>
          </w:p>
          <w:p w:rsidR="008D532A" w:rsidRDefault="00150E12">
            <w:pPr>
              <w:pBdr>
                <w:top w:val="nil"/>
                <w:left w:val="nil"/>
                <w:bottom w:val="nil"/>
                <w:right w:val="nil"/>
                <w:between w:val="nil"/>
              </w:pBdr>
              <w:shd w:val="clear" w:color="auto" w:fill="FFFFFF"/>
              <w:rPr>
                <w:color w:val="333333"/>
                <w:sz w:val="18"/>
                <w:szCs w:val="18"/>
              </w:rPr>
            </w:pPr>
            <w:r>
              <w:rPr>
                <w:color w:val="333333"/>
                <w:sz w:val="18"/>
                <w:szCs w:val="18"/>
              </w:rPr>
              <w:t>Read the three articles from the news around the world and then answer the questions on them.</w:t>
            </w:r>
          </w:p>
          <w:p w:rsidR="008D532A" w:rsidRDefault="008D532A">
            <w:pPr>
              <w:spacing w:after="20"/>
              <w:jc w:val="center"/>
              <w:rPr>
                <w:b/>
                <w:sz w:val="18"/>
                <w:szCs w:val="18"/>
              </w:rPr>
            </w:pPr>
          </w:p>
        </w:tc>
        <w:tc>
          <w:tcPr>
            <w:tcW w:w="849" w:type="dxa"/>
            <w:shd w:val="clear" w:color="auto" w:fill="BFBFBF"/>
          </w:tcPr>
          <w:p w:rsidR="008D532A" w:rsidRDefault="008D532A">
            <w:pPr>
              <w:jc w:val="center"/>
              <w:rPr>
                <w:sz w:val="18"/>
                <w:szCs w:val="18"/>
              </w:rPr>
            </w:pPr>
          </w:p>
        </w:tc>
        <w:tc>
          <w:tcPr>
            <w:tcW w:w="4682" w:type="dxa"/>
            <w:shd w:val="clear" w:color="auto" w:fill="FFFFFF"/>
          </w:tcPr>
          <w:p w:rsidR="008D532A" w:rsidRPr="00150E12" w:rsidRDefault="00150E12">
            <w:pPr>
              <w:jc w:val="center"/>
              <w:rPr>
                <w:b/>
                <w:sz w:val="20"/>
                <w:szCs w:val="20"/>
                <w:u w:val="single"/>
              </w:rPr>
            </w:pPr>
            <w:r w:rsidRPr="00150E12">
              <w:rPr>
                <w:b/>
                <w:sz w:val="20"/>
                <w:szCs w:val="20"/>
                <w:u w:val="single"/>
              </w:rPr>
              <w:t>Geography</w:t>
            </w:r>
          </w:p>
          <w:p w:rsidR="008D532A" w:rsidRPr="00150E12" w:rsidRDefault="00150E12">
            <w:pPr>
              <w:jc w:val="center"/>
              <w:rPr>
                <w:b/>
                <w:bCs/>
                <w:color w:val="333333"/>
                <w:sz w:val="18"/>
                <w:szCs w:val="18"/>
                <w:highlight w:val="white"/>
              </w:rPr>
            </w:pPr>
            <w:r w:rsidRPr="00150E12">
              <w:rPr>
                <w:b/>
                <w:bCs/>
                <w:color w:val="333333"/>
                <w:sz w:val="18"/>
                <w:szCs w:val="18"/>
                <w:highlight w:val="white"/>
                <w:u w:val="single"/>
              </w:rPr>
              <w:t>LI: To name, locate and identify the characteristics of the four countries and capital cities of the United Kingdom.</w:t>
            </w:r>
            <w:r w:rsidRPr="00150E12">
              <w:rPr>
                <w:b/>
                <w:bCs/>
                <w:color w:val="333333"/>
                <w:sz w:val="18"/>
                <w:szCs w:val="18"/>
                <w:highlight w:val="white"/>
              </w:rPr>
              <w:t xml:space="preserve"> </w:t>
            </w:r>
          </w:p>
          <w:p w:rsidR="008D532A" w:rsidRDefault="008D532A">
            <w:pPr>
              <w:jc w:val="center"/>
              <w:rPr>
                <w:color w:val="333333"/>
                <w:sz w:val="18"/>
                <w:szCs w:val="18"/>
                <w:highlight w:val="white"/>
              </w:rPr>
            </w:pPr>
          </w:p>
          <w:p w:rsidR="008D532A" w:rsidRDefault="00150E12">
            <w:pPr>
              <w:jc w:val="center"/>
              <w:rPr>
                <w:color w:val="333333"/>
                <w:sz w:val="18"/>
                <w:szCs w:val="18"/>
                <w:highlight w:val="white"/>
              </w:rPr>
            </w:pPr>
            <w:r>
              <w:rPr>
                <w:color w:val="333333"/>
                <w:sz w:val="18"/>
                <w:szCs w:val="18"/>
                <w:highlight w:val="white"/>
              </w:rPr>
              <w:t xml:space="preserve">In this lesson I would like you to watch the </w:t>
            </w:r>
            <w:hyperlink r:id="rId6">
              <w:r>
                <w:rPr>
                  <w:color w:val="0000FF"/>
                  <w:sz w:val="18"/>
                  <w:szCs w:val="18"/>
                  <w:highlight w:val="white"/>
                  <w:u w:val="single"/>
                </w:rPr>
                <w:t>video</w:t>
              </w:r>
            </w:hyperlink>
            <w:r>
              <w:rPr>
                <w:color w:val="333333"/>
                <w:sz w:val="18"/>
                <w:szCs w:val="18"/>
                <w:highlight w:val="white"/>
              </w:rPr>
              <w:t xml:space="preserve"> first. </w:t>
            </w:r>
          </w:p>
          <w:p w:rsidR="008D532A" w:rsidRDefault="00150E12">
            <w:pPr>
              <w:jc w:val="center"/>
              <w:rPr>
                <w:color w:val="333333"/>
                <w:sz w:val="18"/>
                <w:szCs w:val="18"/>
                <w:highlight w:val="white"/>
              </w:rPr>
            </w:pPr>
            <w:r>
              <w:rPr>
                <w:color w:val="333333"/>
                <w:sz w:val="18"/>
                <w:szCs w:val="18"/>
                <w:highlight w:val="white"/>
              </w:rPr>
              <w:t>Take in as much information as you can as I am going to test your memory and understanding in the student template with a little quiz.</w:t>
            </w:r>
          </w:p>
          <w:p w:rsidR="008D532A" w:rsidRDefault="008D532A">
            <w:pPr>
              <w:jc w:val="center"/>
              <w:rPr>
                <w:color w:val="333333"/>
                <w:sz w:val="18"/>
                <w:szCs w:val="18"/>
                <w:highlight w:val="white"/>
              </w:rPr>
            </w:pPr>
          </w:p>
          <w:p w:rsidR="008D532A" w:rsidRDefault="00150E12">
            <w:pPr>
              <w:jc w:val="center"/>
              <w:rPr>
                <w:b/>
                <w:sz w:val="18"/>
                <w:szCs w:val="18"/>
                <w:u w:val="single"/>
              </w:rPr>
            </w:pPr>
            <w:r>
              <w:rPr>
                <w:color w:val="333333"/>
                <w:sz w:val="18"/>
                <w:szCs w:val="18"/>
                <w:highlight w:val="white"/>
              </w:rPr>
              <w:t>You can watch the video more than once to help you before attempting the quiz!</w:t>
            </w:r>
            <w:r>
              <w:rPr>
                <w:b/>
                <w:sz w:val="18"/>
                <w:szCs w:val="18"/>
                <w:u w:val="single"/>
              </w:rPr>
              <w:t xml:space="preserve"> </w:t>
            </w:r>
          </w:p>
          <w:p w:rsidR="008D532A" w:rsidRDefault="008D532A" w:rsidP="00150E12">
            <w:pPr>
              <w:rPr>
                <w:b/>
                <w:sz w:val="18"/>
                <w:szCs w:val="18"/>
                <w:u w:val="single"/>
              </w:rPr>
            </w:pPr>
          </w:p>
        </w:tc>
      </w:tr>
      <w:tr w:rsidR="008D532A">
        <w:trPr>
          <w:trHeight w:val="3375"/>
        </w:trPr>
        <w:tc>
          <w:tcPr>
            <w:tcW w:w="515" w:type="dxa"/>
          </w:tcPr>
          <w:p w:rsidR="008D532A" w:rsidRDefault="00150E12">
            <w:pPr>
              <w:ind w:left="113" w:right="113"/>
              <w:rPr>
                <w:b/>
                <w:sz w:val="22"/>
                <w:szCs w:val="22"/>
              </w:rPr>
            </w:pPr>
            <w:r>
              <w:rPr>
                <w:b/>
                <w:sz w:val="22"/>
                <w:szCs w:val="22"/>
              </w:rPr>
              <w:t>Tuesday</w:t>
            </w:r>
          </w:p>
        </w:tc>
        <w:tc>
          <w:tcPr>
            <w:tcW w:w="4283" w:type="dxa"/>
            <w:shd w:val="clear" w:color="auto" w:fill="FFFFFF"/>
          </w:tcPr>
          <w:p w:rsidR="008D532A" w:rsidRDefault="00150E12">
            <w:pPr>
              <w:jc w:val="center"/>
              <w:rPr>
                <w:b/>
                <w:sz w:val="20"/>
                <w:szCs w:val="20"/>
                <w:u w:val="single"/>
              </w:rPr>
            </w:pPr>
            <w:r>
              <w:rPr>
                <w:b/>
                <w:sz w:val="20"/>
                <w:szCs w:val="20"/>
                <w:u w:val="single"/>
              </w:rPr>
              <w:t>GPS</w:t>
            </w:r>
          </w:p>
          <w:p w:rsidR="008D532A" w:rsidRPr="00150E12" w:rsidRDefault="00150E12">
            <w:pPr>
              <w:jc w:val="center"/>
              <w:rPr>
                <w:b/>
                <w:bCs/>
                <w:sz w:val="18"/>
                <w:szCs w:val="18"/>
                <w:u w:val="single"/>
              </w:rPr>
            </w:pPr>
            <w:r w:rsidRPr="00150E12">
              <w:rPr>
                <w:b/>
                <w:bCs/>
                <w:sz w:val="18"/>
                <w:szCs w:val="18"/>
                <w:u w:val="single"/>
              </w:rPr>
              <w:t>L.I Express time, place and cause using coordinating and subordinating conjunctions.</w:t>
            </w:r>
          </w:p>
          <w:p w:rsidR="008D532A" w:rsidRDefault="008D532A">
            <w:pPr>
              <w:jc w:val="center"/>
              <w:rPr>
                <w:sz w:val="18"/>
                <w:szCs w:val="18"/>
              </w:rPr>
            </w:pPr>
          </w:p>
          <w:p w:rsidR="008D532A" w:rsidRDefault="00150E12">
            <w:pPr>
              <w:jc w:val="center"/>
              <w:rPr>
                <w:b/>
                <w:sz w:val="20"/>
                <w:szCs w:val="20"/>
                <w:u w:val="single"/>
              </w:rPr>
            </w:pPr>
            <w:r>
              <w:rPr>
                <w:color w:val="333333"/>
                <w:sz w:val="18"/>
                <w:szCs w:val="18"/>
                <w:highlight w:val="white"/>
              </w:rPr>
              <w:t>This morning we are going to recap how to use conjunctions. The last time we looked at this was before Christmas, so it is important that we recap how to use them and test our knowledge!</w:t>
            </w:r>
          </w:p>
          <w:p w:rsidR="008D532A" w:rsidRDefault="008D532A">
            <w:pPr>
              <w:jc w:val="center"/>
              <w:rPr>
                <w:b/>
                <w:color w:val="000000"/>
                <w:sz w:val="20"/>
                <w:szCs w:val="20"/>
                <w:u w:val="single"/>
              </w:rPr>
            </w:pPr>
          </w:p>
          <w:p w:rsidR="008D532A" w:rsidRDefault="008D532A">
            <w:pPr>
              <w:rPr>
                <w:color w:val="404040"/>
                <w:sz w:val="20"/>
                <w:szCs w:val="20"/>
              </w:rPr>
            </w:pPr>
          </w:p>
          <w:p w:rsidR="008D532A" w:rsidRDefault="008D532A">
            <w:pPr>
              <w:jc w:val="center"/>
              <w:rPr>
                <w:sz w:val="20"/>
                <w:szCs w:val="20"/>
              </w:rPr>
            </w:pPr>
          </w:p>
          <w:p w:rsidR="008D532A" w:rsidRDefault="008D532A">
            <w:pPr>
              <w:rPr>
                <w:sz w:val="16"/>
                <w:szCs w:val="16"/>
              </w:rPr>
            </w:pPr>
          </w:p>
          <w:p w:rsidR="008D532A" w:rsidRDefault="008D532A">
            <w:pPr>
              <w:jc w:val="center"/>
              <w:rPr>
                <w:sz w:val="20"/>
                <w:szCs w:val="20"/>
              </w:rPr>
            </w:pPr>
          </w:p>
        </w:tc>
        <w:tc>
          <w:tcPr>
            <w:tcW w:w="852" w:type="dxa"/>
            <w:shd w:val="clear" w:color="auto" w:fill="BFBFBF"/>
          </w:tcPr>
          <w:p w:rsidR="008D532A" w:rsidRDefault="008D532A">
            <w:pPr>
              <w:jc w:val="center"/>
              <w:rPr>
                <w:sz w:val="22"/>
                <w:szCs w:val="22"/>
              </w:rPr>
            </w:pPr>
          </w:p>
        </w:tc>
        <w:tc>
          <w:tcPr>
            <w:tcW w:w="2320" w:type="dxa"/>
            <w:shd w:val="clear" w:color="auto" w:fill="FFFFFF"/>
          </w:tcPr>
          <w:p w:rsidR="008D532A" w:rsidRDefault="00150E12">
            <w:pPr>
              <w:jc w:val="center"/>
              <w:rPr>
                <w:b/>
                <w:sz w:val="20"/>
                <w:szCs w:val="20"/>
                <w:u w:val="single"/>
              </w:rPr>
            </w:pPr>
            <w:r>
              <w:rPr>
                <w:b/>
                <w:sz w:val="20"/>
                <w:szCs w:val="20"/>
                <w:u w:val="single"/>
              </w:rPr>
              <w:t>Maths</w:t>
            </w:r>
          </w:p>
          <w:p w:rsidR="008D532A" w:rsidRPr="00150E12" w:rsidRDefault="00150E12">
            <w:pPr>
              <w:jc w:val="center"/>
              <w:rPr>
                <w:b/>
                <w:bCs/>
                <w:sz w:val="18"/>
                <w:szCs w:val="18"/>
                <w:u w:val="single"/>
              </w:rPr>
            </w:pPr>
            <w:r w:rsidRPr="00150E12">
              <w:rPr>
                <w:b/>
                <w:bCs/>
                <w:sz w:val="18"/>
                <w:szCs w:val="18"/>
                <w:u w:val="single"/>
              </w:rPr>
              <w:t>Right angles</w:t>
            </w:r>
          </w:p>
          <w:p w:rsidR="008D532A" w:rsidRDefault="00150E12">
            <w:pPr>
              <w:pBdr>
                <w:top w:val="nil"/>
                <w:left w:val="nil"/>
                <w:bottom w:val="nil"/>
                <w:right w:val="nil"/>
                <w:between w:val="nil"/>
              </w:pBdr>
              <w:shd w:val="clear" w:color="auto" w:fill="FFFFFF"/>
              <w:rPr>
                <w:color w:val="333333"/>
                <w:sz w:val="18"/>
                <w:szCs w:val="18"/>
              </w:rPr>
            </w:pPr>
            <w:r>
              <w:rPr>
                <w:color w:val="333333"/>
                <w:sz w:val="18"/>
                <w:szCs w:val="18"/>
              </w:rPr>
              <w:t>Today's maths is looking at right angles in shapes. You can use the pen to draw your answers onto the worksheet. If you have time left in your hour of maths, there is a maths challenge for you to have a go at.</w:t>
            </w:r>
          </w:p>
        </w:tc>
        <w:tc>
          <w:tcPr>
            <w:tcW w:w="2059" w:type="dxa"/>
            <w:shd w:val="clear" w:color="auto" w:fill="FFFFFF"/>
          </w:tcPr>
          <w:p w:rsidR="008D532A" w:rsidRDefault="00150E12">
            <w:pPr>
              <w:spacing w:after="20"/>
              <w:jc w:val="center"/>
              <w:rPr>
                <w:b/>
                <w:sz w:val="20"/>
                <w:szCs w:val="20"/>
                <w:u w:val="single"/>
              </w:rPr>
            </w:pPr>
            <w:r>
              <w:rPr>
                <w:b/>
                <w:sz w:val="20"/>
                <w:szCs w:val="20"/>
                <w:u w:val="single"/>
              </w:rPr>
              <w:t>Reading</w:t>
            </w:r>
          </w:p>
          <w:p w:rsidR="008D532A" w:rsidRPr="00150E12" w:rsidRDefault="00150E12">
            <w:pPr>
              <w:spacing w:after="20"/>
              <w:jc w:val="center"/>
              <w:rPr>
                <w:b/>
                <w:bCs/>
                <w:sz w:val="18"/>
                <w:szCs w:val="18"/>
                <w:u w:val="single"/>
              </w:rPr>
            </w:pPr>
            <w:r>
              <w:rPr>
                <w:b/>
                <w:bCs/>
                <w:sz w:val="18"/>
                <w:szCs w:val="18"/>
                <w:u w:val="single"/>
              </w:rPr>
              <w:t xml:space="preserve">LI: </w:t>
            </w:r>
            <w:r w:rsidRPr="00150E12">
              <w:rPr>
                <w:b/>
                <w:bCs/>
                <w:sz w:val="18"/>
                <w:szCs w:val="18"/>
                <w:u w:val="single"/>
              </w:rPr>
              <w:t>To read a range of fiction and non-fiction texts.</w:t>
            </w:r>
          </w:p>
          <w:p w:rsidR="008D532A" w:rsidRDefault="00150E12">
            <w:pPr>
              <w:pBdr>
                <w:top w:val="nil"/>
                <w:left w:val="nil"/>
                <w:bottom w:val="nil"/>
                <w:right w:val="nil"/>
                <w:between w:val="nil"/>
              </w:pBdr>
              <w:shd w:val="clear" w:color="auto" w:fill="FFFFFF"/>
              <w:rPr>
                <w:rFonts w:ascii="Times New Roman" w:eastAsia="Times New Roman" w:hAnsi="Times New Roman" w:cs="Times New Roman"/>
                <w:b/>
                <w:color w:val="000000"/>
                <w:sz w:val="20"/>
                <w:szCs w:val="20"/>
                <w:u w:val="single"/>
              </w:rPr>
            </w:pPr>
            <w:r>
              <w:rPr>
                <w:color w:val="333333"/>
                <w:sz w:val="18"/>
                <w:szCs w:val="18"/>
              </w:rPr>
              <w:t>Read the news article and then answer the questions on it.</w:t>
            </w:r>
          </w:p>
        </w:tc>
        <w:tc>
          <w:tcPr>
            <w:tcW w:w="849" w:type="dxa"/>
            <w:shd w:val="clear" w:color="auto" w:fill="BFBFBF"/>
          </w:tcPr>
          <w:p w:rsidR="008D532A" w:rsidRDefault="008D532A">
            <w:pPr>
              <w:jc w:val="center"/>
              <w:rPr>
                <w:sz w:val="96"/>
                <w:szCs w:val="96"/>
              </w:rPr>
            </w:pPr>
          </w:p>
        </w:tc>
        <w:tc>
          <w:tcPr>
            <w:tcW w:w="4682" w:type="dxa"/>
            <w:shd w:val="clear" w:color="auto" w:fill="FFFFFF"/>
          </w:tcPr>
          <w:p w:rsidR="008D532A" w:rsidRPr="00150E12" w:rsidRDefault="00150E12">
            <w:pPr>
              <w:jc w:val="center"/>
              <w:rPr>
                <w:sz w:val="20"/>
                <w:szCs w:val="20"/>
                <w:u w:val="single"/>
              </w:rPr>
            </w:pPr>
            <w:r w:rsidRPr="00150E12">
              <w:rPr>
                <w:sz w:val="20"/>
                <w:szCs w:val="20"/>
                <w:u w:val="single"/>
              </w:rPr>
              <w:t>French</w:t>
            </w:r>
          </w:p>
          <w:p w:rsidR="008D532A" w:rsidRPr="00150E12" w:rsidRDefault="00150E12">
            <w:pPr>
              <w:jc w:val="center"/>
              <w:rPr>
                <w:b/>
                <w:bCs/>
                <w:sz w:val="18"/>
                <w:szCs w:val="18"/>
                <w:u w:val="single"/>
              </w:rPr>
            </w:pPr>
            <w:r w:rsidRPr="00150E12">
              <w:rPr>
                <w:b/>
                <w:bCs/>
                <w:sz w:val="18"/>
                <w:szCs w:val="18"/>
                <w:u w:val="single"/>
              </w:rPr>
              <w:t>LI: To be able to read and say the days of the week in French</w:t>
            </w:r>
          </w:p>
          <w:p w:rsidR="008D532A" w:rsidRDefault="00150E12">
            <w:pPr>
              <w:pBdr>
                <w:top w:val="nil"/>
                <w:left w:val="nil"/>
                <w:bottom w:val="nil"/>
                <w:right w:val="nil"/>
                <w:between w:val="nil"/>
              </w:pBdr>
              <w:shd w:val="clear" w:color="auto" w:fill="FFFFFF"/>
              <w:rPr>
                <w:rFonts w:ascii="Times New Roman" w:eastAsia="Times New Roman" w:hAnsi="Times New Roman" w:cs="Times New Roman"/>
                <w:color w:val="000000"/>
                <w:u w:val="single"/>
              </w:rPr>
            </w:pPr>
            <w:r>
              <w:rPr>
                <w:color w:val="333333"/>
                <w:sz w:val="18"/>
                <w:szCs w:val="18"/>
              </w:rPr>
              <w:t>You have three activities to complete. Your first activity to do is watch the video on Seesaw about the days of the week in French to watch. Join in with saying the days of the week in French. Your second activity is to put the French days of the week in the correct order from Monday to Sunday. Your third activity is to use the highlighter to complete the word search on Seesaw.</w:t>
            </w:r>
          </w:p>
        </w:tc>
      </w:tr>
      <w:tr w:rsidR="008D532A">
        <w:trPr>
          <w:trHeight w:val="1403"/>
        </w:trPr>
        <w:tc>
          <w:tcPr>
            <w:tcW w:w="515" w:type="dxa"/>
          </w:tcPr>
          <w:p w:rsidR="008D532A" w:rsidRDefault="00150E12">
            <w:pPr>
              <w:ind w:left="113" w:right="113"/>
              <w:rPr>
                <w:b/>
                <w:sz w:val="21"/>
                <w:szCs w:val="21"/>
              </w:rPr>
            </w:pPr>
            <w:r>
              <w:rPr>
                <w:b/>
                <w:sz w:val="21"/>
                <w:szCs w:val="21"/>
              </w:rPr>
              <w:lastRenderedPageBreak/>
              <w:t>Wednesday</w:t>
            </w:r>
          </w:p>
          <w:p w:rsidR="008D532A" w:rsidRDefault="008D532A">
            <w:pPr>
              <w:ind w:left="113" w:right="113"/>
              <w:rPr>
                <w:b/>
                <w:sz w:val="22"/>
                <w:szCs w:val="22"/>
              </w:rPr>
            </w:pPr>
          </w:p>
        </w:tc>
        <w:tc>
          <w:tcPr>
            <w:tcW w:w="4283" w:type="dxa"/>
            <w:shd w:val="clear" w:color="auto" w:fill="FFFFFF"/>
          </w:tcPr>
          <w:p w:rsidR="00150E12" w:rsidRPr="00150E12" w:rsidRDefault="00150E12" w:rsidP="00150E12">
            <w:pPr>
              <w:pStyle w:val="NoSpacing"/>
              <w:jc w:val="center"/>
              <w:rPr>
                <w:rFonts w:ascii="Comic Sans MS" w:hAnsi="Comic Sans MS"/>
                <w:sz w:val="20"/>
                <w:szCs w:val="20"/>
                <w:u w:val="single"/>
              </w:rPr>
            </w:pPr>
            <w:r w:rsidRPr="00150E12">
              <w:rPr>
                <w:rFonts w:ascii="Comic Sans MS" w:hAnsi="Comic Sans MS"/>
                <w:sz w:val="20"/>
                <w:szCs w:val="20"/>
                <w:u w:val="single"/>
              </w:rPr>
              <w:t>Writing</w:t>
            </w:r>
          </w:p>
          <w:p w:rsidR="00150E12" w:rsidRPr="00150E12" w:rsidRDefault="00150E12" w:rsidP="00150E12">
            <w:pPr>
              <w:pStyle w:val="NoSpacing"/>
              <w:jc w:val="center"/>
              <w:rPr>
                <w:rFonts w:ascii="Comic Sans MS" w:hAnsi="Comic Sans MS"/>
                <w:b/>
                <w:sz w:val="18"/>
                <w:szCs w:val="18"/>
                <w:u w:val="single"/>
              </w:rPr>
            </w:pPr>
            <w:r w:rsidRPr="00150E12">
              <w:rPr>
                <w:rFonts w:ascii="Comic Sans MS" w:hAnsi="Comic Sans MS"/>
                <w:b/>
                <w:sz w:val="18"/>
                <w:szCs w:val="18"/>
                <w:u w:val="single"/>
              </w:rPr>
              <w:t>LI: To be able to plan and write a script for a scene</w:t>
            </w:r>
          </w:p>
          <w:p w:rsidR="008D532A" w:rsidRDefault="00150E12" w:rsidP="00150E12">
            <w:pPr>
              <w:jc w:val="center"/>
              <w:rPr>
                <w:b/>
                <w:sz w:val="20"/>
                <w:szCs w:val="20"/>
                <w:u w:val="single"/>
              </w:rPr>
            </w:pPr>
            <w:r w:rsidRPr="00150E12">
              <w:rPr>
                <w:sz w:val="18"/>
                <w:szCs w:val="18"/>
              </w:rPr>
              <w:t>Your task today is to write the next scene of our film. Go to seesaw for some instructions about what needs to happen to Dominique, Jean and Frankie in this scene.</w:t>
            </w:r>
          </w:p>
        </w:tc>
        <w:tc>
          <w:tcPr>
            <w:tcW w:w="852" w:type="dxa"/>
            <w:shd w:val="clear" w:color="auto" w:fill="BFBFBF"/>
          </w:tcPr>
          <w:p w:rsidR="008D532A" w:rsidRDefault="008D532A">
            <w:pPr>
              <w:jc w:val="center"/>
            </w:pPr>
          </w:p>
        </w:tc>
        <w:tc>
          <w:tcPr>
            <w:tcW w:w="2320" w:type="dxa"/>
            <w:shd w:val="clear" w:color="auto" w:fill="FFFFFF"/>
          </w:tcPr>
          <w:p w:rsidR="008D532A" w:rsidRDefault="00150E12">
            <w:pPr>
              <w:jc w:val="center"/>
              <w:rPr>
                <w:b/>
                <w:sz w:val="20"/>
                <w:szCs w:val="20"/>
                <w:u w:val="single"/>
              </w:rPr>
            </w:pPr>
            <w:r>
              <w:rPr>
                <w:b/>
                <w:sz w:val="20"/>
                <w:szCs w:val="20"/>
                <w:u w:val="single"/>
              </w:rPr>
              <w:t>Maths</w:t>
            </w:r>
          </w:p>
          <w:p w:rsidR="00150E12" w:rsidRPr="00150E12" w:rsidRDefault="00150E12">
            <w:pPr>
              <w:jc w:val="center"/>
              <w:rPr>
                <w:b/>
                <w:sz w:val="18"/>
                <w:szCs w:val="18"/>
                <w:u w:val="single"/>
              </w:rPr>
            </w:pPr>
            <w:r w:rsidRPr="00150E12">
              <w:rPr>
                <w:b/>
                <w:sz w:val="18"/>
                <w:szCs w:val="18"/>
                <w:u w:val="single"/>
              </w:rPr>
              <w:t>Comparing angles</w:t>
            </w:r>
          </w:p>
          <w:p w:rsidR="00150E12" w:rsidRPr="00150E12" w:rsidRDefault="00150E12" w:rsidP="00150E12">
            <w:pPr>
              <w:jc w:val="center"/>
              <w:rPr>
                <w:bCs/>
                <w:sz w:val="18"/>
                <w:szCs w:val="18"/>
              </w:rPr>
            </w:pPr>
            <w:r w:rsidRPr="00150E12">
              <w:rPr>
                <w:bCs/>
                <w:sz w:val="18"/>
                <w:szCs w:val="18"/>
              </w:rPr>
              <w:t>Today we are looking at acute, obtuse and right angles.</w:t>
            </w:r>
          </w:p>
          <w:p w:rsidR="00150E12" w:rsidRPr="00150E12" w:rsidRDefault="00150E12" w:rsidP="00150E12">
            <w:pPr>
              <w:jc w:val="center"/>
              <w:rPr>
                <w:bCs/>
                <w:sz w:val="20"/>
                <w:szCs w:val="20"/>
              </w:rPr>
            </w:pPr>
            <w:r w:rsidRPr="00150E12">
              <w:rPr>
                <w:bCs/>
                <w:sz w:val="18"/>
                <w:szCs w:val="18"/>
              </w:rPr>
              <w:t>Go to seesaw for the links to the video and the work. If you have time, can you complete the challenge?</w:t>
            </w:r>
          </w:p>
        </w:tc>
        <w:tc>
          <w:tcPr>
            <w:tcW w:w="2059" w:type="dxa"/>
            <w:shd w:val="clear" w:color="auto" w:fill="FFFFFF"/>
          </w:tcPr>
          <w:p w:rsidR="008D532A" w:rsidRDefault="00150E12">
            <w:pPr>
              <w:spacing w:after="20"/>
              <w:jc w:val="center"/>
              <w:rPr>
                <w:b/>
                <w:sz w:val="22"/>
                <w:szCs w:val="22"/>
                <w:u w:val="single"/>
              </w:rPr>
            </w:pPr>
            <w:r>
              <w:rPr>
                <w:b/>
                <w:sz w:val="22"/>
                <w:szCs w:val="22"/>
                <w:u w:val="single"/>
              </w:rPr>
              <w:t>Reading</w:t>
            </w:r>
          </w:p>
          <w:p w:rsidR="00B34269" w:rsidRPr="00150E12" w:rsidRDefault="00150E12" w:rsidP="00B34269">
            <w:pPr>
              <w:spacing w:after="20"/>
              <w:jc w:val="center"/>
              <w:rPr>
                <w:b/>
                <w:bCs/>
                <w:sz w:val="18"/>
                <w:szCs w:val="18"/>
                <w:u w:val="single"/>
              </w:rPr>
            </w:pPr>
            <w:r>
              <w:rPr>
                <w:b/>
                <w:bCs/>
                <w:sz w:val="18"/>
                <w:szCs w:val="18"/>
                <w:u w:val="single"/>
              </w:rPr>
              <w:t xml:space="preserve">LI: </w:t>
            </w:r>
            <w:r w:rsidR="00B34269" w:rsidRPr="00150E12">
              <w:rPr>
                <w:b/>
                <w:bCs/>
                <w:sz w:val="18"/>
                <w:szCs w:val="18"/>
                <w:u w:val="single"/>
              </w:rPr>
              <w:t>To read a range of fiction and non-fiction texts.</w:t>
            </w:r>
          </w:p>
          <w:p w:rsidR="008D532A" w:rsidRDefault="00B34269" w:rsidP="00B34269">
            <w:pPr>
              <w:spacing w:after="20"/>
              <w:jc w:val="center"/>
              <w:rPr>
                <w:b/>
                <w:sz w:val="22"/>
                <w:szCs w:val="22"/>
                <w:u w:val="single"/>
              </w:rPr>
            </w:pPr>
            <w:r>
              <w:rPr>
                <w:color w:val="333333"/>
                <w:sz w:val="18"/>
                <w:szCs w:val="18"/>
              </w:rPr>
              <w:t>Read the news article and then answer the questions on it.</w:t>
            </w:r>
          </w:p>
        </w:tc>
        <w:tc>
          <w:tcPr>
            <w:tcW w:w="849" w:type="dxa"/>
            <w:shd w:val="clear" w:color="auto" w:fill="BFBFBF"/>
          </w:tcPr>
          <w:p w:rsidR="008D532A" w:rsidRDefault="008D532A">
            <w:pPr>
              <w:jc w:val="center"/>
            </w:pPr>
          </w:p>
        </w:tc>
        <w:tc>
          <w:tcPr>
            <w:tcW w:w="4682" w:type="dxa"/>
            <w:shd w:val="clear" w:color="auto" w:fill="FFFFFF"/>
          </w:tcPr>
          <w:p w:rsidR="008D532A" w:rsidRDefault="00150E12">
            <w:pPr>
              <w:jc w:val="center"/>
              <w:rPr>
                <w:b/>
                <w:sz w:val="20"/>
                <w:szCs w:val="20"/>
                <w:u w:val="single"/>
              </w:rPr>
            </w:pPr>
            <w:r>
              <w:rPr>
                <w:b/>
                <w:sz w:val="20"/>
                <w:szCs w:val="20"/>
                <w:u w:val="single"/>
              </w:rPr>
              <w:t>Science</w:t>
            </w:r>
          </w:p>
          <w:p w:rsidR="008D532A" w:rsidRPr="00150E12" w:rsidRDefault="00150E12">
            <w:pPr>
              <w:pBdr>
                <w:top w:val="nil"/>
                <w:left w:val="nil"/>
                <w:bottom w:val="nil"/>
                <w:right w:val="nil"/>
                <w:between w:val="nil"/>
              </w:pBdr>
              <w:jc w:val="center"/>
              <w:rPr>
                <w:b/>
                <w:sz w:val="18"/>
                <w:szCs w:val="18"/>
                <w:u w:val="single"/>
              </w:rPr>
            </w:pPr>
            <w:r w:rsidRPr="00150E12">
              <w:rPr>
                <w:b/>
                <w:sz w:val="18"/>
                <w:szCs w:val="18"/>
                <w:u w:val="single"/>
              </w:rPr>
              <w:t>LI: Describe in simple terms how fossils are formed when things that have lived are trapped within the rock.</w:t>
            </w:r>
          </w:p>
          <w:p w:rsidR="008D532A" w:rsidRPr="00150E12" w:rsidRDefault="008D532A">
            <w:pPr>
              <w:pBdr>
                <w:top w:val="nil"/>
                <w:left w:val="nil"/>
                <w:bottom w:val="nil"/>
                <w:right w:val="nil"/>
                <w:between w:val="nil"/>
              </w:pBdr>
              <w:jc w:val="center"/>
              <w:rPr>
                <w:b/>
                <w:sz w:val="18"/>
                <w:szCs w:val="18"/>
                <w:u w:val="single"/>
              </w:rPr>
            </w:pPr>
          </w:p>
          <w:p w:rsidR="008D532A" w:rsidRDefault="00150E12">
            <w:pPr>
              <w:jc w:val="center"/>
              <w:rPr>
                <w:b/>
                <w:sz w:val="16"/>
                <w:szCs w:val="16"/>
                <w:u w:val="single"/>
              </w:rPr>
            </w:pPr>
            <w:r w:rsidRPr="00150E12">
              <w:rPr>
                <w:color w:val="333333"/>
                <w:sz w:val="18"/>
                <w:szCs w:val="18"/>
                <w:highlight w:val="white"/>
              </w:rPr>
              <w:t>In this lesson I would like you to learn all about fossils from the presentation slides on Seesaw, then complete the tasks set.</w:t>
            </w:r>
          </w:p>
        </w:tc>
      </w:tr>
      <w:tr w:rsidR="008D532A" w:rsidTr="00150E12">
        <w:trPr>
          <w:trHeight w:val="1403"/>
        </w:trPr>
        <w:tc>
          <w:tcPr>
            <w:tcW w:w="515" w:type="dxa"/>
          </w:tcPr>
          <w:p w:rsidR="008D532A" w:rsidRDefault="00150E12">
            <w:pPr>
              <w:ind w:left="113" w:right="113"/>
              <w:rPr>
                <w:b/>
                <w:sz w:val="22"/>
                <w:szCs w:val="22"/>
              </w:rPr>
            </w:pPr>
            <w:r>
              <w:rPr>
                <w:b/>
                <w:sz w:val="22"/>
                <w:szCs w:val="22"/>
              </w:rPr>
              <w:t>Thursday</w:t>
            </w:r>
          </w:p>
          <w:p w:rsidR="008D532A" w:rsidRDefault="008D532A">
            <w:pPr>
              <w:ind w:left="113" w:right="113"/>
              <w:rPr>
                <w:b/>
                <w:sz w:val="22"/>
                <w:szCs w:val="22"/>
              </w:rPr>
            </w:pPr>
          </w:p>
        </w:tc>
        <w:tc>
          <w:tcPr>
            <w:tcW w:w="4283" w:type="dxa"/>
            <w:shd w:val="clear" w:color="auto" w:fill="FFFFFF"/>
          </w:tcPr>
          <w:p w:rsidR="008D532A" w:rsidRPr="00150E12" w:rsidRDefault="00150E12" w:rsidP="00150E12">
            <w:pPr>
              <w:pStyle w:val="NoSpacing"/>
              <w:jc w:val="center"/>
              <w:rPr>
                <w:rFonts w:ascii="Comic Sans MS" w:hAnsi="Comic Sans MS"/>
                <w:sz w:val="20"/>
                <w:szCs w:val="20"/>
                <w:u w:val="single"/>
              </w:rPr>
            </w:pPr>
            <w:bookmarkStart w:id="1" w:name="_heading=h.30j0zll" w:colFirst="0" w:colLast="0"/>
            <w:bookmarkEnd w:id="1"/>
            <w:r w:rsidRPr="00150E12">
              <w:rPr>
                <w:rFonts w:ascii="Comic Sans MS" w:hAnsi="Comic Sans MS"/>
                <w:sz w:val="20"/>
                <w:szCs w:val="20"/>
                <w:u w:val="single"/>
              </w:rPr>
              <w:t>Writing</w:t>
            </w:r>
          </w:p>
          <w:p w:rsidR="008D532A" w:rsidRPr="00150E12" w:rsidRDefault="00150E12" w:rsidP="00150E12">
            <w:pPr>
              <w:pStyle w:val="NoSpacing"/>
              <w:jc w:val="center"/>
              <w:rPr>
                <w:rFonts w:ascii="Comic Sans MS" w:hAnsi="Comic Sans MS"/>
                <w:b/>
                <w:sz w:val="18"/>
                <w:szCs w:val="18"/>
                <w:u w:val="single"/>
              </w:rPr>
            </w:pPr>
            <w:r w:rsidRPr="00150E12">
              <w:rPr>
                <w:rFonts w:ascii="Comic Sans MS" w:hAnsi="Comic Sans MS"/>
                <w:b/>
                <w:sz w:val="18"/>
                <w:szCs w:val="18"/>
                <w:u w:val="single"/>
              </w:rPr>
              <w:t>LI: To be able to plan and write a script for a scene</w:t>
            </w:r>
          </w:p>
          <w:p w:rsidR="008D532A" w:rsidRPr="00150E12" w:rsidRDefault="00150E12" w:rsidP="00150E12">
            <w:pPr>
              <w:pStyle w:val="NoSpacing"/>
              <w:rPr>
                <w:rFonts w:ascii="Comic Sans MS" w:hAnsi="Comic Sans MS"/>
                <w:sz w:val="18"/>
                <w:szCs w:val="18"/>
              </w:rPr>
            </w:pPr>
            <w:bookmarkStart w:id="2" w:name="_heading=h.xhyd8wffntxn" w:colFirst="0" w:colLast="0"/>
            <w:bookmarkEnd w:id="2"/>
            <w:r w:rsidRPr="00150E12">
              <w:rPr>
                <w:rFonts w:ascii="Comic Sans MS" w:hAnsi="Comic Sans MS"/>
                <w:sz w:val="18"/>
                <w:szCs w:val="18"/>
              </w:rPr>
              <w:t>Your task today is to write the next scene of our film. Go to seesaw for some instructions about what needs to happen to Dominique, Jean and Frankie in this scene.</w:t>
            </w:r>
          </w:p>
        </w:tc>
        <w:tc>
          <w:tcPr>
            <w:tcW w:w="852" w:type="dxa"/>
            <w:shd w:val="clear" w:color="auto" w:fill="BFBFBF"/>
          </w:tcPr>
          <w:p w:rsidR="008D532A" w:rsidRDefault="008D532A">
            <w:pPr>
              <w:jc w:val="center"/>
              <w:rPr>
                <w:sz w:val="20"/>
                <w:szCs w:val="20"/>
              </w:rPr>
            </w:pPr>
          </w:p>
        </w:tc>
        <w:tc>
          <w:tcPr>
            <w:tcW w:w="2320" w:type="dxa"/>
            <w:shd w:val="clear" w:color="auto" w:fill="FFFFFF"/>
          </w:tcPr>
          <w:p w:rsidR="008D532A" w:rsidRDefault="00150E12">
            <w:pPr>
              <w:jc w:val="center"/>
              <w:rPr>
                <w:b/>
                <w:sz w:val="20"/>
                <w:szCs w:val="20"/>
                <w:u w:val="single"/>
              </w:rPr>
            </w:pPr>
            <w:r>
              <w:rPr>
                <w:b/>
                <w:sz w:val="20"/>
                <w:szCs w:val="20"/>
                <w:u w:val="single"/>
              </w:rPr>
              <w:t>Maths</w:t>
            </w:r>
          </w:p>
          <w:p w:rsidR="00150E12" w:rsidRPr="00150E12" w:rsidRDefault="00150E12">
            <w:pPr>
              <w:jc w:val="center"/>
              <w:rPr>
                <w:b/>
                <w:sz w:val="18"/>
                <w:szCs w:val="18"/>
                <w:u w:val="single"/>
              </w:rPr>
            </w:pPr>
            <w:r w:rsidRPr="00150E12">
              <w:rPr>
                <w:b/>
                <w:sz w:val="18"/>
                <w:szCs w:val="18"/>
                <w:u w:val="single"/>
              </w:rPr>
              <w:t>Horizontal and vertical lines</w:t>
            </w:r>
          </w:p>
          <w:p w:rsidR="00150E12" w:rsidRPr="00150E12" w:rsidRDefault="00150E12" w:rsidP="00150E12">
            <w:pPr>
              <w:jc w:val="center"/>
              <w:rPr>
                <w:bCs/>
                <w:sz w:val="18"/>
                <w:szCs w:val="18"/>
              </w:rPr>
            </w:pPr>
            <w:r w:rsidRPr="00150E12">
              <w:rPr>
                <w:bCs/>
                <w:sz w:val="18"/>
                <w:szCs w:val="18"/>
              </w:rPr>
              <w:t>Today we are looking at horizontal and vertical lines.</w:t>
            </w:r>
          </w:p>
          <w:p w:rsidR="00150E12" w:rsidRDefault="00150E12" w:rsidP="00150E12">
            <w:pPr>
              <w:jc w:val="center"/>
              <w:rPr>
                <w:b/>
                <w:sz w:val="20"/>
                <w:szCs w:val="20"/>
                <w:u w:val="single"/>
              </w:rPr>
            </w:pPr>
            <w:r w:rsidRPr="00150E12">
              <w:rPr>
                <w:bCs/>
                <w:sz w:val="18"/>
                <w:szCs w:val="18"/>
              </w:rPr>
              <w:t>Go to seesaw for the links to the video and the work. If you have time, can you complete the challenge?</w:t>
            </w:r>
          </w:p>
        </w:tc>
        <w:tc>
          <w:tcPr>
            <w:tcW w:w="2059" w:type="dxa"/>
            <w:shd w:val="clear" w:color="auto" w:fill="FFFFFF"/>
          </w:tcPr>
          <w:p w:rsidR="008D532A" w:rsidRDefault="00150E12">
            <w:pPr>
              <w:jc w:val="center"/>
              <w:rPr>
                <w:b/>
                <w:sz w:val="20"/>
                <w:szCs w:val="20"/>
              </w:rPr>
            </w:pPr>
            <w:r>
              <w:rPr>
                <w:b/>
                <w:sz w:val="20"/>
                <w:szCs w:val="20"/>
              </w:rPr>
              <w:t>Reading</w:t>
            </w:r>
          </w:p>
          <w:p w:rsidR="008D532A" w:rsidRDefault="00150E12">
            <w:pPr>
              <w:jc w:val="center"/>
              <w:rPr>
                <w:b/>
                <w:sz w:val="20"/>
                <w:szCs w:val="20"/>
                <w:u w:val="single"/>
              </w:rPr>
            </w:pPr>
            <w:r>
              <w:rPr>
                <w:b/>
                <w:sz w:val="20"/>
                <w:szCs w:val="20"/>
                <w:u w:val="single"/>
              </w:rPr>
              <w:t>Fossils</w:t>
            </w:r>
          </w:p>
          <w:p w:rsidR="008D532A" w:rsidRPr="00150E12" w:rsidRDefault="00150E12">
            <w:pPr>
              <w:spacing w:after="20"/>
              <w:jc w:val="center"/>
              <w:rPr>
                <w:b/>
                <w:bCs/>
                <w:sz w:val="18"/>
                <w:szCs w:val="18"/>
                <w:u w:val="single"/>
              </w:rPr>
            </w:pPr>
            <w:r>
              <w:rPr>
                <w:b/>
                <w:bCs/>
                <w:sz w:val="18"/>
                <w:szCs w:val="18"/>
                <w:u w:val="single"/>
              </w:rPr>
              <w:t xml:space="preserve">LI: </w:t>
            </w:r>
            <w:r w:rsidRPr="00150E12">
              <w:rPr>
                <w:b/>
                <w:bCs/>
                <w:sz w:val="18"/>
                <w:szCs w:val="18"/>
                <w:u w:val="single"/>
              </w:rPr>
              <w:t>To read a range of fiction and non-fiction texts.</w:t>
            </w:r>
          </w:p>
          <w:p w:rsidR="008D532A" w:rsidRDefault="00150E12">
            <w:pPr>
              <w:shd w:val="clear" w:color="auto" w:fill="FFFFFF"/>
              <w:rPr>
                <w:b/>
                <w:sz w:val="20"/>
                <w:szCs w:val="20"/>
              </w:rPr>
            </w:pPr>
            <w:r>
              <w:rPr>
                <w:color w:val="333333"/>
                <w:sz w:val="18"/>
                <w:szCs w:val="18"/>
              </w:rPr>
              <w:t>Read the article on fossils and then answer the retrieval questions on it.</w:t>
            </w:r>
          </w:p>
        </w:tc>
        <w:tc>
          <w:tcPr>
            <w:tcW w:w="849" w:type="dxa"/>
            <w:shd w:val="clear" w:color="auto" w:fill="BFBFBF"/>
          </w:tcPr>
          <w:p w:rsidR="008D532A" w:rsidRDefault="008D532A">
            <w:pPr>
              <w:jc w:val="center"/>
              <w:rPr>
                <w:sz w:val="20"/>
                <w:szCs w:val="20"/>
              </w:rPr>
            </w:pPr>
          </w:p>
        </w:tc>
        <w:tc>
          <w:tcPr>
            <w:tcW w:w="4682" w:type="dxa"/>
            <w:shd w:val="clear" w:color="auto" w:fill="FFFFFF"/>
          </w:tcPr>
          <w:p w:rsidR="008D532A" w:rsidRDefault="00150E12">
            <w:pPr>
              <w:jc w:val="center"/>
              <w:rPr>
                <w:b/>
                <w:sz w:val="20"/>
                <w:szCs w:val="20"/>
                <w:u w:val="single"/>
              </w:rPr>
            </w:pPr>
            <w:r>
              <w:rPr>
                <w:b/>
                <w:sz w:val="20"/>
                <w:szCs w:val="20"/>
                <w:u w:val="single"/>
              </w:rPr>
              <w:t>PE – Sports Day at home!</w:t>
            </w:r>
          </w:p>
          <w:p w:rsidR="008D532A" w:rsidRDefault="00150E12">
            <w:pPr>
              <w:jc w:val="center"/>
              <w:rPr>
                <w:b/>
                <w:sz w:val="20"/>
                <w:szCs w:val="20"/>
              </w:rPr>
            </w:pPr>
            <w:r>
              <w:rPr>
                <w:color w:val="333333"/>
                <w:sz w:val="18"/>
                <w:szCs w:val="18"/>
                <w:highlight w:val="white"/>
              </w:rPr>
              <w:t xml:space="preserve">Today we should be dressed in red, green, yellow and blue to take part in our sports day. I have put together some activities that you can do and send back to me with a score for how many of each activity you did. If you want to do a bit more PE, I have also included our </w:t>
            </w:r>
            <w:proofErr w:type="spellStart"/>
            <w:r>
              <w:rPr>
                <w:color w:val="333333"/>
                <w:sz w:val="18"/>
                <w:szCs w:val="18"/>
                <w:highlight w:val="white"/>
              </w:rPr>
              <w:t>Netflex</w:t>
            </w:r>
            <w:proofErr w:type="spellEnd"/>
            <w:r>
              <w:rPr>
                <w:color w:val="333333"/>
                <w:sz w:val="18"/>
                <w:szCs w:val="18"/>
                <w:highlight w:val="white"/>
              </w:rPr>
              <w:t xml:space="preserve"> screen with links to lots of yoga and dance workouts on YouTube. Don't forget </w:t>
            </w:r>
            <w:proofErr w:type="spellStart"/>
            <w:r>
              <w:rPr>
                <w:color w:val="333333"/>
                <w:sz w:val="18"/>
                <w:szCs w:val="18"/>
                <w:highlight w:val="white"/>
              </w:rPr>
              <w:t>Fisical's</w:t>
            </w:r>
            <w:proofErr w:type="spellEnd"/>
            <w:r>
              <w:rPr>
                <w:color w:val="333333"/>
                <w:sz w:val="18"/>
                <w:szCs w:val="18"/>
                <w:highlight w:val="white"/>
              </w:rPr>
              <w:t xml:space="preserve"> YouTube channel </w:t>
            </w:r>
            <w:hyperlink r:id="rId7">
              <w:r>
                <w:rPr>
                  <w:color w:val="337AB7"/>
                  <w:sz w:val="18"/>
                  <w:szCs w:val="18"/>
                  <w:highlight w:val="white"/>
                  <w:u w:val="single"/>
                </w:rPr>
                <w:t>https://www.youtube.com/channel/UCndV_Sgu_RMNNwm3Ikp5osw</w:t>
              </w:r>
            </w:hyperlink>
            <w:r>
              <w:rPr>
                <w:color w:val="333333"/>
                <w:sz w:val="18"/>
                <w:szCs w:val="18"/>
                <w:highlight w:val="white"/>
              </w:rPr>
              <w:t xml:space="preserve"> also has lots of workouts on there for you to do.</w:t>
            </w:r>
          </w:p>
        </w:tc>
      </w:tr>
      <w:tr w:rsidR="008D532A">
        <w:trPr>
          <w:trHeight w:val="1403"/>
        </w:trPr>
        <w:tc>
          <w:tcPr>
            <w:tcW w:w="515" w:type="dxa"/>
          </w:tcPr>
          <w:p w:rsidR="008D532A" w:rsidRDefault="00150E12">
            <w:pPr>
              <w:ind w:left="113" w:right="113"/>
              <w:rPr>
                <w:b/>
                <w:sz w:val="22"/>
                <w:szCs w:val="22"/>
              </w:rPr>
            </w:pPr>
            <w:r>
              <w:rPr>
                <w:b/>
                <w:sz w:val="22"/>
                <w:szCs w:val="22"/>
              </w:rPr>
              <w:t>Friday</w:t>
            </w:r>
          </w:p>
        </w:tc>
        <w:tc>
          <w:tcPr>
            <w:tcW w:w="4283" w:type="dxa"/>
            <w:shd w:val="clear" w:color="auto" w:fill="FFFFFF"/>
          </w:tcPr>
          <w:p w:rsidR="00150E12" w:rsidRPr="00150E12" w:rsidRDefault="00150E12" w:rsidP="00150E12">
            <w:pPr>
              <w:pStyle w:val="NoSpacing"/>
              <w:jc w:val="center"/>
              <w:rPr>
                <w:rFonts w:ascii="Comic Sans MS" w:hAnsi="Comic Sans MS"/>
                <w:sz w:val="20"/>
                <w:szCs w:val="20"/>
                <w:u w:val="single"/>
              </w:rPr>
            </w:pPr>
            <w:r w:rsidRPr="00150E12">
              <w:rPr>
                <w:rFonts w:ascii="Comic Sans MS" w:hAnsi="Comic Sans MS"/>
                <w:sz w:val="20"/>
                <w:szCs w:val="20"/>
                <w:u w:val="single"/>
              </w:rPr>
              <w:t>Writing</w:t>
            </w:r>
          </w:p>
          <w:p w:rsidR="00150E12" w:rsidRPr="00150E12" w:rsidRDefault="00150E12" w:rsidP="00150E12">
            <w:pPr>
              <w:pStyle w:val="NoSpacing"/>
              <w:jc w:val="center"/>
              <w:rPr>
                <w:rFonts w:ascii="Comic Sans MS" w:hAnsi="Comic Sans MS"/>
                <w:b/>
                <w:sz w:val="18"/>
                <w:szCs w:val="18"/>
                <w:u w:val="single"/>
              </w:rPr>
            </w:pPr>
            <w:r w:rsidRPr="00150E12">
              <w:rPr>
                <w:rFonts w:ascii="Comic Sans MS" w:hAnsi="Comic Sans MS"/>
                <w:b/>
                <w:sz w:val="18"/>
                <w:szCs w:val="18"/>
                <w:u w:val="single"/>
              </w:rPr>
              <w:t>LI: To be able to plan and write a script for a scene</w:t>
            </w:r>
          </w:p>
          <w:p w:rsidR="008D532A" w:rsidRDefault="00150E12" w:rsidP="00150E12">
            <w:pPr>
              <w:jc w:val="center"/>
              <w:rPr>
                <w:sz w:val="18"/>
                <w:szCs w:val="18"/>
              </w:rPr>
            </w:pPr>
            <w:r w:rsidRPr="00150E12">
              <w:rPr>
                <w:sz w:val="18"/>
                <w:szCs w:val="18"/>
              </w:rPr>
              <w:t>Your task today is to write the next scene of our film. Go to seesaw for some instructions about what needs to happen to Dominique, Jean and Frankie in this scene.</w:t>
            </w:r>
          </w:p>
        </w:tc>
        <w:tc>
          <w:tcPr>
            <w:tcW w:w="852" w:type="dxa"/>
            <w:shd w:val="clear" w:color="auto" w:fill="BFBFBF"/>
          </w:tcPr>
          <w:p w:rsidR="008D532A" w:rsidRDefault="008D532A">
            <w:pPr>
              <w:jc w:val="center"/>
              <w:rPr>
                <w:sz w:val="20"/>
                <w:szCs w:val="20"/>
              </w:rPr>
            </w:pPr>
          </w:p>
        </w:tc>
        <w:tc>
          <w:tcPr>
            <w:tcW w:w="2320" w:type="dxa"/>
            <w:shd w:val="clear" w:color="auto" w:fill="FFFFFF"/>
          </w:tcPr>
          <w:p w:rsidR="008D532A" w:rsidRDefault="00150E12" w:rsidP="00150E12">
            <w:pPr>
              <w:jc w:val="center"/>
              <w:rPr>
                <w:b/>
                <w:sz w:val="20"/>
                <w:szCs w:val="20"/>
                <w:u w:val="single"/>
              </w:rPr>
            </w:pPr>
            <w:r>
              <w:rPr>
                <w:b/>
                <w:sz w:val="20"/>
                <w:szCs w:val="20"/>
                <w:u w:val="single"/>
              </w:rPr>
              <w:t>Maths</w:t>
            </w:r>
          </w:p>
          <w:p w:rsidR="00150E12" w:rsidRDefault="00150E12" w:rsidP="00150E12">
            <w:pPr>
              <w:jc w:val="center"/>
              <w:rPr>
                <w:b/>
                <w:sz w:val="20"/>
                <w:szCs w:val="20"/>
                <w:u w:val="single"/>
              </w:rPr>
            </w:pPr>
            <w:r>
              <w:rPr>
                <w:b/>
                <w:sz w:val="20"/>
                <w:szCs w:val="20"/>
                <w:u w:val="single"/>
              </w:rPr>
              <w:t>LI: Parallel and perpendicular lines</w:t>
            </w:r>
          </w:p>
          <w:p w:rsidR="00150E12" w:rsidRDefault="00150E12" w:rsidP="00150E12">
            <w:pPr>
              <w:jc w:val="center"/>
              <w:rPr>
                <w:bCs/>
                <w:sz w:val="20"/>
                <w:szCs w:val="20"/>
              </w:rPr>
            </w:pPr>
            <w:r w:rsidRPr="00150E12">
              <w:rPr>
                <w:bCs/>
                <w:sz w:val="20"/>
                <w:szCs w:val="20"/>
              </w:rPr>
              <w:t xml:space="preserve">Today we are looking at </w:t>
            </w:r>
            <w:r>
              <w:rPr>
                <w:bCs/>
                <w:sz w:val="20"/>
                <w:szCs w:val="20"/>
              </w:rPr>
              <w:t>parallel and perpendicular lines.</w:t>
            </w:r>
          </w:p>
          <w:p w:rsidR="00150E12" w:rsidRDefault="00150E12" w:rsidP="00150E12">
            <w:pPr>
              <w:jc w:val="center"/>
              <w:rPr>
                <w:b/>
                <w:sz w:val="20"/>
                <w:szCs w:val="20"/>
                <w:u w:val="single"/>
              </w:rPr>
            </w:pPr>
            <w:r>
              <w:rPr>
                <w:bCs/>
                <w:sz w:val="20"/>
                <w:szCs w:val="20"/>
              </w:rPr>
              <w:t>Go to seesaw for the links to the video and the work. If you have time, can you complete the challenge?</w:t>
            </w:r>
          </w:p>
        </w:tc>
        <w:tc>
          <w:tcPr>
            <w:tcW w:w="2059" w:type="dxa"/>
            <w:shd w:val="clear" w:color="auto" w:fill="FFFFFF"/>
          </w:tcPr>
          <w:p w:rsidR="008D532A" w:rsidRDefault="00150E12">
            <w:pPr>
              <w:jc w:val="center"/>
              <w:rPr>
                <w:b/>
                <w:sz w:val="20"/>
                <w:szCs w:val="20"/>
                <w:u w:val="single"/>
              </w:rPr>
            </w:pPr>
            <w:r>
              <w:rPr>
                <w:b/>
                <w:sz w:val="20"/>
                <w:szCs w:val="20"/>
                <w:u w:val="single"/>
              </w:rPr>
              <w:t>Reading</w:t>
            </w:r>
          </w:p>
          <w:p w:rsidR="008D532A" w:rsidRDefault="00150E12">
            <w:pPr>
              <w:jc w:val="center"/>
              <w:rPr>
                <w:sz w:val="20"/>
                <w:szCs w:val="20"/>
              </w:rPr>
            </w:pPr>
            <w:r>
              <w:rPr>
                <w:sz w:val="20"/>
                <w:szCs w:val="20"/>
              </w:rPr>
              <w:t xml:space="preserve">Use your own book from home that you are reading to read for twenty minutes and if it is on </w:t>
            </w:r>
            <w:hyperlink r:id="rId8">
              <w:r>
                <w:rPr>
                  <w:color w:val="0000FF"/>
                  <w:sz w:val="20"/>
                  <w:szCs w:val="20"/>
                  <w:u w:val="single"/>
                </w:rPr>
                <w:t>accelerated reader</w:t>
              </w:r>
            </w:hyperlink>
            <w:r>
              <w:rPr>
                <w:sz w:val="20"/>
                <w:szCs w:val="20"/>
              </w:rPr>
              <w:t xml:space="preserve"> go on and quiz.</w:t>
            </w:r>
          </w:p>
        </w:tc>
        <w:tc>
          <w:tcPr>
            <w:tcW w:w="849" w:type="dxa"/>
            <w:shd w:val="clear" w:color="auto" w:fill="BFBFBF"/>
          </w:tcPr>
          <w:p w:rsidR="008D532A" w:rsidRDefault="008D532A">
            <w:pPr>
              <w:jc w:val="center"/>
              <w:rPr>
                <w:sz w:val="20"/>
                <w:szCs w:val="20"/>
              </w:rPr>
            </w:pPr>
          </w:p>
        </w:tc>
        <w:tc>
          <w:tcPr>
            <w:tcW w:w="4682" w:type="dxa"/>
            <w:shd w:val="clear" w:color="auto" w:fill="FFFFFF"/>
          </w:tcPr>
          <w:p w:rsidR="008D532A" w:rsidRDefault="00150E12">
            <w:pPr>
              <w:spacing w:after="20"/>
              <w:jc w:val="center"/>
              <w:rPr>
                <w:b/>
                <w:sz w:val="20"/>
                <w:szCs w:val="20"/>
                <w:u w:val="single"/>
              </w:rPr>
            </w:pPr>
            <w:r>
              <w:rPr>
                <w:b/>
                <w:sz w:val="20"/>
                <w:szCs w:val="20"/>
                <w:u w:val="single"/>
              </w:rPr>
              <w:t>Art</w:t>
            </w:r>
          </w:p>
          <w:p w:rsidR="008D532A" w:rsidRDefault="00150E12">
            <w:pPr>
              <w:spacing w:after="20"/>
              <w:jc w:val="center"/>
              <w:rPr>
                <w:b/>
                <w:sz w:val="20"/>
                <w:szCs w:val="20"/>
                <w:u w:val="single"/>
              </w:rPr>
            </w:pPr>
            <w:r>
              <w:rPr>
                <w:b/>
                <w:sz w:val="20"/>
                <w:szCs w:val="20"/>
                <w:u w:val="single"/>
              </w:rPr>
              <w:t>LI: Explore shading using different media.</w:t>
            </w:r>
          </w:p>
          <w:p w:rsidR="008D532A" w:rsidRDefault="008D532A">
            <w:pPr>
              <w:spacing w:after="20"/>
              <w:jc w:val="center"/>
              <w:rPr>
                <w:b/>
                <w:sz w:val="20"/>
                <w:szCs w:val="20"/>
                <w:u w:val="single"/>
              </w:rPr>
            </w:pPr>
          </w:p>
          <w:p w:rsidR="008D532A" w:rsidRDefault="00150E12">
            <w:pPr>
              <w:spacing w:after="20"/>
              <w:jc w:val="center"/>
              <w:rPr>
                <w:sz w:val="20"/>
                <w:szCs w:val="20"/>
              </w:rPr>
            </w:pPr>
            <w:r>
              <w:rPr>
                <w:sz w:val="18"/>
                <w:szCs w:val="18"/>
              </w:rPr>
              <w:t xml:space="preserve">As we have been learning about fossils this week in </w:t>
            </w:r>
            <w:r w:rsidR="007D01DD">
              <w:rPr>
                <w:sz w:val="18"/>
                <w:szCs w:val="18"/>
              </w:rPr>
              <w:t>science,</w:t>
            </w:r>
            <w:r>
              <w:rPr>
                <w:sz w:val="18"/>
                <w:szCs w:val="18"/>
              </w:rPr>
              <w:t xml:space="preserve"> we would like you to try and draw a fossil! Watch the video on Seesaw and have a look at the pictures of fossils before you have a go yourself. Remember to draw lightly so that any mistakes can be rubbed out. Then shade with your pencil to add detail. Take a photo of your work and upload it to Seesaw</w:t>
            </w:r>
            <w:r>
              <w:rPr>
                <w:sz w:val="20"/>
                <w:szCs w:val="20"/>
              </w:rPr>
              <w:t>.</w:t>
            </w:r>
          </w:p>
          <w:p w:rsidR="008D532A" w:rsidRDefault="008D532A">
            <w:pPr>
              <w:spacing w:after="20"/>
              <w:jc w:val="center"/>
              <w:rPr>
                <w:sz w:val="20"/>
                <w:szCs w:val="20"/>
              </w:rPr>
            </w:pPr>
            <w:bookmarkStart w:id="3" w:name="_heading=h.gjdgxs" w:colFirst="0" w:colLast="0"/>
            <w:bookmarkEnd w:id="3"/>
          </w:p>
        </w:tc>
      </w:tr>
    </w:tbl>
    <w:p w:rsidR="008D532A" w:rsidRDefault="008D532A">
      <w:pPr>
        <w:rPr>
          <w:color w:val="FF0000"/>
        </w:rPr>
      </w:pPr>
    </w:p>
    <w:sectPr w:rsidR="008D532A">
      <w:pgSz w:w="16838" w:h="11906" w:orient="landscape"/>
      <w:pgMar w:top="794" w:right="680" w:bottom="794" w:left="68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2A"/>
    <w:rsid w:val="00136E2B"/>
    <w:rsid w:val="00150E12"/>
    <w:rsid w:val="007D01DD"/>
    <w:rsid w:val="008D532A"/>
    <w:rsid w:val="00B34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98961-78BE-4238-8CC5-AF0B0915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Comic Sans MS" w:hAnsi="Comic Sans MS" w:cs="Comic Sans MS"/>
        <w:sz w:val="24"/>
        <w:szCs w:val="24"/>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3B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844B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06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63E"/>
    <w:rPr>
      <w:rFonts w:ascii="Tahoma" w:hAnsi="Tahoma" w:cs="Tahoma"/>
      <w:sz w:val="16"/>
      <w:szCs w:val="16"/>
    </w:rPr>
  </w:style>
  <w:style w:type="paragraph" w:styleId="ListParagraph">
    <w:name w:val="List Paragraph"/>
    <w:basedOn w:val="Normal"/>
    <w:uiPriority w:val="34"/>
    <w:qFormat/>
    <w:rsid w:val="000116AC"/>
    <w:pPr>
      <w:ind w:left="720"/>
      <w:contextualSpacing/>
    </w:pPr>
  </w:style>
  <w:style w:type="character" w:styleId="Hyperlink">
    <w:name w:val="Hyperlink"/>
    <w:basedOn w:val="DefaultParagraphFont"/>
    <w:uiPriority w:val="99"/>
    <w:unhideWhenUsed/>
    <w:rsid w:val="00F50CBC"/>
    <w:rPr>
      <w:color w:val="0000FF" w:themeColor="hyperlink"/>
      <w:u w:val="single"/>
    </w:rPr>
  </w:style>
  <w:style w:type="character" w:customStyle="1" w:styleId="UnresolvedMention1">
    <w:name w:val="Unresolved Mention1"/>
    <w:basedOn w:val="DefaultParagraphFont"/>
    <w:uiPriority w:val="99"/>
    <w:semiHidden/>
    <w:unhideWhenUsed/>
    <w:rsid w:val="00F50CBC"/>
    <w:rPr>
      <w:color w:val="605E5C"/>
      <w:shd w:val="clear" w:color="auto" w:fill="E1DFDD"/>
    </w:rPr>
  </w:style>
  <w:style w:type="character" w:styleId="FollowedHyperlink">
    <w:name w:val="FollowedHyperlink"/>
    <w:basedOn w:val="DefaultParagraphFont"/>
    <w:uiPriority w:val="99"/>
    <w:semiHidden/>
    <w:unhideWhenUsed/>
    <w:rsid w:val="00EF2E1D"/>
    <w:rPr>
      <w:color w:val="800080" w:themeColor="followedHyperlink"/>
      <w:u w:val="single"/>
    </w:rPr>
  </w:style>
  <w:style w:type="character" w:customStyle="1" w:styleId="UnresolvedMention2">
    <w:name w:val="Unresolved Mention2"/>
    <w:basedOn w:val="DefaultParagraphFont"/>
    <w:uiPriority w:val="99"/>
    <w:semiHidden/>
    <w:unhideWhenUsed/>
    <w:rsid w:val="00C30FDF"/>
    <w:rPr>
      <w:color w:val="605E5C"/>
      <w:shd w:val="clear" w:color="auto" w:fill="E1DFDD"/>
    </w:rPr>
  </w:style>
  <w:style w:type="paragraph" w:styleId="NormalWeb">
    <w:name w:val="Normal (Web)"/>
    <w:basedOn w:val="Normal"/>
    <w:uiPriority w:val="99"/>
    <w:semiHidden/>
    <w:unhideWhenUsed/>
    <w:rsid w:val="001E0348"/>
    <w:pPr>
      <w:spacing w:before="100" w:beforeAutospacing="1" w:after="100" w:afterAutospacing="1" w:line="240" w:lineRule="auto"/>
    </w:pPr>
    <w:rPr>
      <w:rFonts w:ascii="Times New Roman" w:eastAsia="Times New Roman" w:hAnsi="Times New Roman" w:cs="Times New Roman"/>
    </w:rPr>
  </w:style>
  <w:style w:type="character" w:customStyle="1" w:styleId="UnresolvedMention3">
    <w:name w:val="Unresolved Mention3"/>
    <w:basedOn w:val="DefaultParagraphFont"/>
    <w:uiPriority w:val="99"/>
    <w:semiHidden/>
    <w:unhideWhenUsed/>
    <w:rsid w:val="00712FD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character" w:customStyle="1" w:styleId="UnresolvedMention4">
    <w:name w:val="Unresolved Mention4"/>
    <w:basedOn w:val="DefaultParagraphFont"/>
    <w:uiPriority w:val="99"/>
    <w:semiHidden/>
    <w:unhideWhenUsed/>
    <w:rsid w:val="00493FFC"/>
    <w:rPr>
      <w:color w:val="605E5C"/>
      <w:shd w:val="clear" w:color="auto" w:fill="E1DFDD"/>
    </w:rPr>
  </w:style>
  <w:style w:type="paragraph" w:styleId="NoSpacing">
    <w:name w:val="No Spacing"/>
    <w:uiPriority w:val="1"/>
    <w:qFormat/>
    <w:rsid w:val="000353CA"/>
    <w:pPr>
      <w:spacing w:line="240" w:lineRule="auto"/>
    </w:pPr>
    <w:rPr>
      <w:rFonts w:asciiTheme="minorHAnsi" w:eastAsiaTheme="minorHAnsi" w:hAnsiTheme="minorHAnsi" w:cstheme="minorBidi"/>
      <w:sz w:val="22"/>
      <w:szCs w:val="22"/>
      <w:lang w:eastAsia="en-US"/>
    </w:r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character" w:customStyle="1" w:styleId="UnresolvedMention">
    <w:name w:val="Unresolved Mention"/>
    <w:basedOn w:val="DefaultParagraphFont"/>
    <w:uiPriority w:val="99"/>
    <w:semiHidden/>
    <w:unhideWhenUsed/>
    <w:rsid w:val="00A4363D"/>
    <w:rPr>
      <w:color w:val="605E5C"/>
      <w:shd w:val="clear" w:color="auto" w:fill="E1DFDD"/>
    </w:rPr>
  </w:style>
  <w:style w:type="paragraph" w:customStyle="1" w:styleId="ss-shortcuts-textitem-container">
    <w:name w:val="ss-shortcuts-text__item-container"/>
    <w:basedOn w:val="Normal"/>
    <w:rsid w:val="00B837AA"/>
    <w:pPr>
      <w:spacing w:before="100" w:beforeAutospacing="1" w:after="100" w:afterAutospacing="1" w:line="240" w:lineRule="auto"/>
    </w:pPr>
    <w:rPr>
      <w:rFonts w:ascii="Times New Roman" w:eastAsia="Times New Roman" w:hAnsi="Times New Roman" w:cs="Times New Roman"/>
    </w:rPr>
  </w:style>
  <w:style w:type="character" w:customStyle="1" w:styleId="ss-shortcuts-textitem-text">
    <w:name w:val="ss-shortcuts-text__item-text"/>
    <w:basedOn w:val="DefaultParagraphFont"/>
    <w:rsid w:val="00B837AA"/>
  </w:style>
  <w:style w:type="table" w:customStyle="1" w:styleId="a9">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khosted97.renlearn.co.uk/1896746/" TargetMode="External"/><Relationship Id="rId3" Type="http://schemas.openxmlformats.org/officeDocument/2006/relationships/settings" Target="settings.xml"/><Relationship Id="rId7" Type="http://schemas.openxmlformats.org/officeDocument/2006/relationships/hyperlink" Target="https://www.youtube.com/channel/UCndV_Sgu_RMNNwm3Ikp5os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bc.co.uk/teach/class-clips-video/geography-ks1--ks2-the-united-kingdom/zhtgrj6"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f0Nv9nZS7UVF4md4NLAt6Y0fPA==">AMUW2mVSkCHpt3OkWNSbgaPYowLkGe0HeXYonLTOiq7lmHN3TjObjcDl5r4jiEashFkZK9N7+Ry5YWYxHtsLQripj8qX/+7GH09iQ/lyAl4fje6J+Ll5FMFzagm6db+p2k25bYxciyM3xRZZODrAxik89lLAmqyMug==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Wilson</dc:creator>
  <cp:lastModifiedBy>Annette Patterson</cp:lastModifiedBy>
  <cp:revision>2</cp:revision>
  <dcterms:created xsi:type="dcterms:W3CDTF">2021-06-28T10:15:00Z</dcterms:created>
  <dcterms:modified xsi:type="dcterms:W3CDTF">2021-06-28T10:15:00Z</dcterms:modified>
</cp:coreProperties>
</file>