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1358B169" w:rsidR="007C685E" w:rsidRDefault="00CC1AA8" w:rsidP="006C12C0">
      <w:pPr>
        <w:jc w:val="center"/>
        <w:rPr>
          <w:rFonts w:eastAsiaTheme="majorEastAsia" w:cs="Arial"/>
          <w:b/>
          <w:color w:val="FFD006"/>
          <w:sz w:val="72"/>
          <w:szCs w:val="72"/>
          <w:u w:val="single" w:color="FFD006"/>
          <w:lang w:eastAsia="ja-JP"/>
        </w:rPr>
      </w:pPr>
      <w:r w:rsidRPr="00CC1AA8">
        <w:rPr>
          <w:rFonts w:eastAsiaTheme="majorEastAsia" w:cs="Arial"/>
          <w:bCs/>
          <w:noProof/>
          <w:color w:val="FFD006"/>
          <w:sz w:val="72"/>
          <w:szCs w:val="72"/>
          <w:lang w:eastAsia="ja-JP"/>
        </w:rPr>
        <w:drawing>
          <wp:inline distT="0" distB="0" distL="0" distR="0" wp14:anchorId="4C9AD725" wp14:editId="0D918EA3">
            <wp:extent cx="1277080" cy="115695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3676" cy="1171991"/>
                    </a:xfrm>
                    <a:prstGeom prst="rect">
                      <a:avLst/>
                    </a:prstGeom>
                  </pic:spPr>
                </pic:pic>
              </a:graphicData>
            </a:graphic>
          </wp:inline>
        </w:drawing>
      </w:r>
    </w:p>
    <w:p w14:paraId="2C43B91B" w14:textId="50E2E85E" w:rsidR="00A23725" w:rsidRPr="00CC1AA8" w:rsidRDefault="00CC1AA8" w:rsidP="006C12C0">
      <w:pPr>
        <w:jc w:val="center"/>
        <w:rPr>
          <w:rFonts w:eastAsiaTheme="majorEastAsia" w:cs="Arial"/>
          <w:b/>
          <w:sz w:val="72"/>
          <w:szCs w:val="72"/>
          <w:u w:val="single"/>
          <w:lang w:eastAsia="ja-JP"/>
        </w:rPr>
      </w:pPr>
      <w:r w:rsidRPr="00CC1AA8">
        <w:rPr>
          <w:rFonts w:eastAsiaTheme="majorEastAsia" w:cs="Arial"/>
          <w:b/>
          <w:sz w:val="72"/>
          <w:szCs w:val="72"/>
          <w:u w:val="single"/>
          <w:lang w:eastAsia="ja-JP"/>
        </w:rPr>
        <w:t>Thackley Primary School</w:t>
      </w:r>
    </w:p>
    <w:p w14:paraId="3D2113AE" w14:textId="77777777" w:rsidR="00A23725" w:rsidRDefault="00A23725" w:rsidP="006C12C0">
      <w:pPr>
        <w:jc w:val="center"/>
        <w:rPr>
          <w:rFonts w:eastAsiaTheme="majorEastAsia" w:cs="Arial"/>
          <w:color w:val="041E42" w:themeColor="text1"/>
          <w:sz w:val="72"/>
          <w:szCs w:val="72"/>
          <w:lang w:eastAsia="ja-JP"/>
        </w:rPr>
      </w:pPr>
    </w:p>
    <w:p w14:paraId="55C48F61" w14:textId="052B393F" w:rsidR="00A23725" w:rsidRPr="00531707" w:rsidRDefault="00F05B3C" w:rsidP="006C12C0">
      <w:pPr>
        <w:jc w:val="center"/>
        <w:rPr>
          <w:rFonts w:eastAsiaTheme="majorEastAsia" w:cs="Arial"/>
          <w:sz w:val="72"/>
          <w:szCs w:val="80"/>
          <w:lang w:val="en-US" w:eastAsia="ja-JP"/>
        </w:rPr>
      </w:pPr>
      <w:r w:rsidRPr="00531707">
        <w:rPr>
          <w:rFonts w:eastAsiaTheme="majorEastAsia" w:cs="Arial"/>
          <w:sz w:val="72"/>
          <w:szCs w:val="80"/>
          <w:lang w:val="en-US" w:eastAsia="ja-JP"/>
        </w:rPr>
        <w:t xml:space="preserve">Nursery Admissions </w:t>
      </w:r>
      <w:r w:rsidR="00E348E5" w:rsidRPr="00531707">
        <w:rPr>
          <w:rFonts w:eastAsiaTheme="majorEastAsia" w:cs="Arial"/>
          <w:sz w:val="72"/>
          <w:szCs w:val="80"/>
          <w:lang w:val="en-US" w:eastAsia="ja-JP"/>
        </w:rPr>
        <w:t>Policy</w:t>
      </w:r>
    </w:p>
    <w:p w14:paraId="060E2C4D" w14:textId="2419CE72" w:rsidR="00824FDF" w:rsidRDefault="00824FDF" w:rsidP="00824FDF">
      <w:pPr>
        <w:rPr>
          <w:lang w:val="en-US" w:eastAsia="ja-JP"/>
        </w:rPr>
      </w:pPr>
    </w:p>
    <w:p w14:paraId="0D11ACFB" w14:textId="7A25CA2F" w:rsidR="00CC1AA8" w:rsidRDefault="00CC1AA8" w:rsidP="00824FDF">
      <w:pPr>
        <w:rPr>
          <w:lang w:val="en-US" w:eastAsia="ja-JP"/>
        </w:rPr>
      </w:pPr>
    </w:p>
    <w:p w14:paraId="16CA6556" w14:textId="6D9E5C3F" w:rsidR="00CC1AA8" w:rsidRDefault="00CC1AA8" w:rsidP="00824FDF">
      <w:pPr>
        <w:rPr>
          <w:lang w:val="en-US" w:eastAsia="ja-JP"/>
        </w:rPr>
      </w:pPr>
    </w:p>
    <w:p w14:paraId="6F45CC14" w14:textId="77777777" w:rsidR="00CC1AA8" w:rsidRDefault="00CC1AA8"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62C6A878" w:rsidR="00824FDF" w:rsidRDefault="00824FDF" w:rsidP="00824FDF">
            <w:pPr>
              <w:rPr>
                <w:lang w:val="en-US" w:eastAsia="ja-JP"/>
              </w:rPr>
            </w:pPr>
            <w:r>
              <w:rPr>
                <w:lang w:val="en-US" w:eastAsia="ja-JP"/>
              </w:rPr>
              <w:t>Date policy reviewed:</w:t>
            </w:r>
          </w:p>
        </w:tc>
        <w:tc>
          <w:tcPr>
            <w:tcW w:w="1565" w:type="dxa"/>
            <w:tcBorders>
              <w:top w:val="nil"/>
              <w:left w:val="nil"/>
              <w:right w:val="nil"/>
            </w:tcBorders>
          </w:tcPr>
          <w:p w14:paraId="4156AE53" w14:textId="1A079074" w:rsidR="00824FDF" w:rsidRDefault="00CC1AA8" w:rsidP="00824FDF">
            <w:pPr>
              <w:rPr>
                <w:lang w:val="en-US" w:eastAsia="ja-JP"/>
              </w:rPr>
            </w:pPr>
            <w:r>
              <w:rPr>
                <w:lang w:val="en-US" w:eastAsia="ja-JP"/>
              </w:rPr>
              <w:t xml:space="preserve">  March 2025</w:t>
            </w:r>
          </w:p>
        </w:tc>
      </w:tr>
    </w:tbl>
    <w:p w14:paraId="15C51767" w14:textId="77777777" w:rsidR="00824FDF" w:rsidRDefault="00824FDF" w:rsidP="006C12C0">
      <w:pPr>
        <w:jc w:val="center"/>
        <w:rPr>
          <w:rFonts w:eastAsiaTheme="majorEastAsia" w:cs="Arial"/>
          <w:color w:val="BF4E00"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jc w:val="both"/>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jc w:val="both"/>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jc w:val="both"/>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jc w:val="both"/>
            </w:pPr>
          </w:p>
        </w:tc>
      </w:tr>
    </w:tbl>
    <w:p w14:paraId="1B62E2A3" w14:textId="6A892B8E" w:rsidR="00A23725" w:rsidRPr="00CC1AA8" w:rsidRDefault="00F05B3C" w:rsidP="00CC1AA8">
      <w:pPr>
        <w:rPr>
          <w:b/>
          <w:bCs/>
          <w:sz w:val="32"/>
          <w:szCs w:val="32"/>
        </w:rPr>
      </w:pPr>
      <w:r>
        <w:rPr>
          <w:b/>
          <w:bCs/>
          <w:sz w:val="32"/>
          <w:szCs w:val="32"/>
        </w:rPr>
        <w:br w:type="page"/>
      </w:r>
      <w:bookmarkStart w:id="0" w:name="_Statement_of_Intent"/>
      <w:bookmarkEnd w:id="0"/>
    </w:p>
    <w:p w14:paraId="43603869" w14:textId="77777777" w:rsidR="00BF3F57" w:rsidRDefault="00A23725" w:rsidP="003F31D0">
      <w:pPr>
        <w:spacing w:before="200"/>
        <w:rPr>
          <w:b/>
          <w:bCs/>
          <w:sz w:val="28"/>
          <w:szCs w:val="28"/>
        </w:rPr>
      </w:pPr>
      <w:bookmarkStart w:id="1" w:name="_Statement_of_intent_1"/>
      <w:bookmarkEnd w:id="1"/>
      <w:r w:rsidRPr="00BF3F57">
        <w:rPr>
          <w:b/>
          <w:bCs/>
          <w:sz w:val="28"/>
          <w:szCs w:val="28"/>
        </w:rPr>
        <w:lastRenderedPageBreak/>
        <w:t>Statement of intent</w:t>
      </w:r>
    </w:p>
    <w:p w14:paraId="5A6F50C6" w14:textId="2BD89552" w:rsidR="00876C77" w:rsidRDefault="00876C77" w:rsidP="006C12C0">
      <w:pPr>
        <w:jc w:val="both"/>
      </w:pPr>
      <w:r>
        <w:t xml:space="preserve">Thackley Primary School aims to provide a nursery experience for children that is affordable, high-quality and geared towards a smooth transition into Reception class. We know that good quality pre-school experiences are directly related to the better cognitive, social and behavioural development of young children. At Thackley we work within the framework of the Early Years Foundation Stage to offer a </w:t>
      </w:r>
      <w:r>
        <w:t>play-based</w:t>
      </w:r>
      <w:r>
        <w:t xml:space="preserve"> curriculum. </w:t>
      </w:r>
    </w:p>
    <w:p w14:paraId="126B930C" w14:textId="77777777" w:rsidR="00A23725" w:rsidRDefault="00876C77" w:rsidP="006C12C0">
      <w:pPr>
        <w:jc w:val="both"/>
      </w:pPr>
      <w:r>
        <w:t>The governing body is the admission authority and is responsible for setting the school’s Nursery Admissions Policy. This policy is written to ensure fairness and equality for all those intending to begi</w:t>
      </w:r>
      <w:r w:rsidR="00CC1AA8">
        <w:t>n</w:t>
      </w:r>
      <w:r>
        <w:t xml:space="preserve"> their education at the nursery.</w:t>
      </w:r>
      <w:r w:rsidR="00CC1AA8">
        <w:t xml:space="preserve">       </w:t>
      </w:r>
    </w:p>
    <w:p w14:paraId="47AD81EA" w14:textId="77777777" w:rsidR="00CC1AA8" w:rsidRDefault="00CC1AA8" w:rsidP="006C12C0">
      <w:pPr>
        <w:jc w:val="both"/>
      </w:pPr>
    </w:p>
    <w:p w14:paraId="49738D44" w14:textId="0B02B5D3" w:rsidR="00A23725" w:rsidRPr="00223A05" w:rsidRDefault="00A23725" w:rsidP="0069414E">
      <w:pPr>
        <w:pStyle w:val="Heading10"/>
      </w:pPr>
      <w:bookmarkStart w:id="2" w:name="_Legal_framework_1"/>
      <w:bookmarkEnd w:id="2"/>
      <w:r w:rsidRPr="00292795">
        <w:t>Legal fr</w:t>
      </w:r>
      <w:r w:rsidRPr="00223A05">
        <w:t>ame</w:t>
      </w:r>
      <w:r w:rsidR="00B352B6">
        <w:t>work</w:t>
      </w:r>
    </w:p>
    <w:p w14:paraId="70FF4D35" w14:textId="3F6E7170" w:rsidR="00A23725" w:rsidRDefault="00A23725" w:rsidP="005A1A4D">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77467A92" w14:textId="77777777" w:rsidR="00F05B3C" w:rsidRDefault="00F05B3C" w:rsidP="005A1A4D">
      <w:pPr>
        <w:pStyle w:val="ListParagraph"/>
        <w:numPr>
          <w:ilvl w:val="0"/>
          <w:numId w:val="11"/>
        </w:numPr>
        <w:jc w:val="both"/>
      </w:pPr>
      <w:r>
        <w:t>Childcare Act 2006</w:t>
      </w:r>
    </w:p>
    <w:p w14:paraId="65D93BA2" w14:textId="77777777" w:rsidR="00F05B3C" w:rsidRDefault="00F05B3C" w:rsidP="005A1A4D">
      <w:pPr>
        <w:pStyle w:val="ListParagraph"/>
        <w:numPr>
          <w:ilvl w:val="0"/>
          <w:numId w:val="11"/>
        </w:numPr>
        <w:jc w:val="both"/>
      </w:pPr>
      <w:r>
        <w:t xml:space="preserve">Childcare Act 2016 </w:t>
      </w:r>
    </w:p>
    <w:p w14:paraId="59D194C9" w14:textId="77777777" w:rsidR="00F05B3C" w:rsidRDefault="00F05B3C" w:rsidP="005A1A4D">
      <w:pPr>
        <w:pStyle w:val="ListParagraph"/>
        <w:numPr>
          <w:ilvl w:val="0"/>
          <w:numId w:val="11"/>
        </w:numPr>
        <w:jc w:val="both"/>
      </w:pPr>
      <w:bookmarkStart w:id="3" w:name="_Hlk184288778"/>
      <w:r>
        <w:t>Data Protection Act 2018</w:t>
      </w:r>
    </w:p>
    <w:p w14:paraId="5845C22D" w14:textId="068CA1ED" w:rsidR="00F05B3C" w:rsidRDefault="00F05B3C" w:rsidP="005A1A4D">
      <w:pPr>
        <w:pStyle w:val="ListParagraph"/>
        <w:numPr>
          <w:ilvl w:val="0"/>
          <w:numId w:val="11"/>
        </w:numPr>
        <w:jc w:val="both"/>
      </w:pPr>
      <w:r>
        <w:t>The UK General Data Protection Regulation (UK GDPR)</w:t>
      </w:r>
    </w:p>
    <w:bookmarkEnd w:id="3"/>
    <w:p w14:paraId="2859F4C7" w14:textId="36667E59" w:rsidR="0057470A" w:rsidRDefault="0057470A" w:rsidP="005A1A4D">
      <w:pPr>
        <w:pStyle w:val="ListParagraph"/>
        <w:numPr>
          <w:ilvl w:val="0"/>
          <w:numId w:val="11"/>
        </w:numPr>
        <w:jc w:val="both"/>
      </w:pPr>
      <w:r>
        <w:t xml:space="preserve">DfE (2021) ‘School Admissions Code’ </w:t>
      </w:r>
    </w:p>
    <w:p w14:paraId="09BD5819" w14:textId="1CE03E2E" w:rsidR="00F05B3C" w:rsidRDefault="00F05B3C" w:rsidP="005A1A4D">
      <w:pPr>
        <w:pStyle w:val="ListParagraph"/>
        <w:numPr>
          <w:ilvl w:val="0"/>
          <w:numId w:val="11"/>
        </w:numPr>
        <w:jc w:val="both"/>
      </w:pPr>
      <w:r>
        <w:t>DfE (20</w:t>
      </w:r>
      <w:r w:rsidR="00873309">
        <w:t>22</w:t>
      </w:r>
      <w:r>
        <w:t>) ‘School Admission Appeals Code’</w:t>
      </w:r>
    </w:p>
    <w:p w14:paraId="3FE962EA" w14:textId="0D55D5D8" w:rsidR="00F05B3C" w:rsidRDefault="00F05B3C" w:rsidP="005A1A4D">
      <w:pPr>
        <w:pStyle w:val="ListParagraph"/>
        <w:numPr>
          <w:ilvl w:val="0"/>
          <w:numId w:val="11"/>
        </w:numPr>
        <w:jc w:val="both"/>
      </w:pPr>
      <w:r>
        <w:t>DfE (20</w:t>
      </w:r>
      <w:r w:rsidR="003E426B">
        <w:t>24</w:t>
      </w:r>
      <w:r>
        <w:t>) ‘Early education and childcare’</w:t>
      </w:r>
    </w:p>
    <w:p w14:paraId="0F70EC28" w14:textId="6C5CCE97" w:rsidR="00F05B3C" w:rsidRDefault="00F05B3C" w:rsidP="005A1A4D">
      <w:pPr>
        <w:pStyle w:val="ListParagraph"/>
        <w:numPr>
          <w:ilvl w:val="0"/>
          <w:numId w:val="11"/>
        </w:numPr>
        <w:jc w:val="both"/>
      </w:pPr>
      <w:r>
        <w:t>DfE (20</w:t>
      </w:r>
      <w:r w:rsidR="00135D43">
        <w:t>2</w:t>
      </w:r>
      <w:r w:rsidR="0005236E">
        <w:t>4</w:t>
      </w:r>
      <w:r>
        <w:t>) ‘</w:t>
      </w:r>
      <w:r w:rsidR="00135D43" w:rsidRPr="00135D43">
        <w:t>Early years entitlements: local authority funding of providers operational guide 202</w:t>
      </w:r>
      <w:r w:rsidR="00D34B8D">
        <w:t>4</w:t>
      </w:r>
      <w:r w:rsidR="00135D43" w:rsidRPr="00135D43">
        <w:t xml:space="preserve"> to </w:t>
      </w:r>
      <w:r w:rsidR="009B0086" w:rsidRPr="00135D43">
        <w:t>202</w:t>
      </w:r>
      <w:r w:rsidR="00D34B8D">
        <w:t>5</w:t>
      </w:r>
      <w:r w:rsidR="009B0086">
        <w:t>’</w:t>
      </w:r>
    </w:p>
    <w:p w14:paraId="65A61A7F" w14:textId="77777777" w:rsidR="00CE52BF" w:rsidRDefault="00CE52BF" w:rsidP="00CE52BF">
      <w:pPr>
        <w:pStyle w:val="Heading10"/>
      </w:pPr>
      <w:bookmarkStart w:id="4" w:name="_[New]_Application_process"/>
      <w:bookmarkStart w:id="5" w:name="_Equal_opportunities"/>
      <w:bookmarkEnd w:id="4"/>
      <w:bookmarkEnd w:id="5"/>
      <w:r>
        <w:t xml:space="preserve">Equal opportunities </w:t>
      </w:r>
    </w:p>
    <w:p w14:paraId="30536463" w14:textId="77777777" w:rsidR="00CE52BF" w:rsidRDefault="00CE52BF" w:rsidP="00CE52BF">
      <w:pPr>
        <w:jc w:val="both"/>
      </w:pPr>
      <w:r>
        <w:t>The nursery will implement an effective policy that ensures equality of opportunities for all, provides a welcoming and caring environment that promotes and reflects cultural and social diversity, and is equally accessible to all.</w:t>
      </w:r>
    </w:p>
    <w:p w14:paraId="0A3EF32C" w14:textId="77777777" w:rsidR="00CE52BF" w:rsidRDefault="00CE52BF" w:rsidP="00CE52BF">
      <w:pPr>
        <w:jc w:val="both"/>
      </w:pPr>
      <w:r>
        <w:t>When making decisions about admissions the nursery will ensure that it aims to improve the outcomes of all children and reduce inequalities whilst upholding its duties under the Equality Act to put in place adjustments for children with SEND as required to prevent any disadvantage.</w:t>
      </w:r>
    </w:p>
    <w:p w14:paraId="0F8E6C07" w14:textId="36CE09DF" w:rsidR="00CE52BF" w:rsidRDefault="00CE52BF" w:rsidP="005D22D5">
      <w:r>
        <w:t>Admissions to the nursery will be open, fair, inclusive and non-discriminatory.</w:t>
      </w:r>
    </w:p>
    <w:p w14:paraId="3E031F40" w14:textId="55613529" w:rsidR="0052084F" w:rsidRDefault="0052084F" w:rsidP="0052084F">
      <w:pPr>
        <w:pStyle w:val="Heading10"/>
      </w:pPr>
      <w:r>
        <w:t xml:space="preserve">Free childcare arrangements </w:t>
      </w:r>
    </w:p>
    <w:p w14:paraId="1C0017EB" w14:textId="77777777" w:rsidR="0052084F" w:rsidRDefault="0052084F" w:rsidP="005D22D5">
      <w:r>
        <w:t xml:space="preserve">The LA is required to secure free places offering 570 hours childcare a year, over no fewer than 38 weeks of the year, and up to 52 weeks of the year, for every eligible child in the LA from the relevant dates outlined below. </w:t>
      </w:r>
    </w:p>
    <w:p w14:paraId="51104877" w14:textId="77777777" w:rsidR="0052084F" w:rsidRDefault="0052084F" w:rsidP="005D22D5">
      <w:r>
        <w:t xml:space="preserve">Children are eligible for free childcare from the relevant dates outlined below up until the beginning of the term following their fifth birthday. </w:t>
      </w:r>
    </w:p>
    <w:p w14:paraId="67505180" w14:textId="77777777" w:rsidR="0052084F" w:rsidRDefault="0052084F" w:rsidP="005D22D5">
      <w:r>
        <w:lastRenderedPageBreak/>
        <w:t>With regards to the age criteria, children will be eligible as follows:</w:t>
      </w:r>
    </w:p>
    <w:p w14:paraId="679D4F81" w14:textId="77777777" w:rsidR="0052084F" w:rsidRDefault="0052084F" w:rsidP="0052084F">
      <w:pPr>
        <w:spacing w:after="0"/>
        <w:ind w:left="720"/>
      </w:pPr>
      <w:r>
        <w:sym w:font="Symbol" w:char="F0B7"/>
      </w:r>
      <w:r>
        <w:t xml:space="preserve"> Born between 1 January - 31 March: eligible from the start of term beginning on, or following, 1 April after the child’s third birthday </w:t>
      </w:r>
    </w:p>
    <w:p w14:paraId="2F903961" w14:textId="77777777" w:rsidR="0052084F" w:rsidRDefault="0052084F" w:rsidP="0052084F">
      <w:pPr>
        <w:spacing w:after="0"/>
        <w:ind w:left="720"/>
      </w:pPr>
      <w:r>
        <w:sym w:font="Symbol" w:char="F0B7"/>
      </w:r>
      <w:r>
        <w:t xml:space="preserve"> Born between 1 April - 31 August: eligible from the start of term beginning on, or following 1 September after the child’s third birthday </w:t>
      </w:r>
    </w:p>
    <w:p w14:paraId="597A5D50" w14:textId="71618F3A" w:rsidR="0052084F" w:rsidRDefault="0052084F" w:rsidP="0052084F">
      <w:pPr>
        <w:spacing w:after="0"/>
        <w:ind w:left="720"/>
      </w:pPr>
      <w:r>
        <w:sym w:font="Symbol" w:char="F0B7"/>
      </w:r>
      <w:r>
        <w:t xml:space="preserve"> Born between 1 September - 31 December: eligible from the start of term beginning on or following 1 January after the child’s third birthday </w:t>
      </w:r>
    </w:p>
    <w:p w14:paraId="46C09EA7" w14:textId="77777777" w:rsidR="0052084F" w:rsidRDefault="0052084F" w:rsidP="0052084F">
      <w:pPr>
        <w:spacing w:after="0"/>
      </w:pPr>
    </w:p>
    <w:p w14:paraId="4A9840F2" w14:textId="77777777" w:rsidR="0052084F" w:rsidRDefault="0052084F" w:rsidP="005D22D5">
      <w:r>
        <w:t xml:space="preserve">The school has a </w:t>
      </w:r>
      <w:proofErr w:type="gramStart"/>
      <w:r>
        <w:t>78 place</w:t>
      </w:r>
      <w:proofErr w:type="gramEnd"/>
      <w:r>
        <w:t xml:space="preserve"> nursery (</w:t>
      </w:r>
      <w:r>
        <w:t>32</w:t>
      </w:r>
      <w:r>
        <w:t xml:space="preserve"> full time places, </w:t>
      </w:r>
      <w:r>
        <w:t>7</w:t>
      </w:r>
      <w:r>
        <w:t xml:space="preserve"> morning places and </w:t>
      </w:r>
      <w:r>
        <w:t>7</w:t>
      </w:r>
      <w:r>
        <w:t xml:space="preserve"> afternoon places). </w:t>
      </w:r>
    </w:p>
    <w:p w14:paraId="01A9004E" w14:textId="77777777" w:rsidR="0052084F" w:rsidRDefault="0052084F" w:rsidP="005D22D5">
      <w:r>
        <w:t xml:space="preserve">The nursery offers 30 hours free childcare as an extension to the universal 15 hours free childcare. The nursery is able to accommodate </w:t>
      </w:r>
      <w:r>
        <w:t>32</w:t>
      </w:r>
      <w:r>
        <w:t xml:space="preserve"> children eligible for 30 hours free childcare. </w:t>
      </w:r>
    </w:p>
    <w:p w14:paraId="25E94309" w14:textId="77777777" w:rsidR="0052084F" w:rsidRDefault="0052084F" w:rsidP="005D22D5">
      <w:r>
        <w:t xml:space="preserve">Parents wanting to access the 30 hours free childcare entitlement must apply to do so through the </w:t>
      </w:r>
      <w:r w:rsidRPr="0052084F">
        <w:rPr>
          <w:b/>
          <w:bCs/>
        </w:rPr>
        <w:t>digital childcare service</w:t>
      </w:r>
      <w:r>
        <w:t xml:space="preserve">. </w:t>
      </w:r>
    </w:p>
    <w:p w14:paraId="026825D9" w14:textId="77777777" w:rsidR="0052084F" w:rsidRDefault="0052084F" w:rsidP="005D22D5">
      <w:r>
        <w:t xml:space="preserve">Parents wanting to access the universal 15 hours free childcare for three- and four-year-olds do not need to apply for this through the digital childcare service. </w:t>
      </w:r>
    </w:p>
    <w:p w14:paraId="12DAD9A6" w14:textId="77777777" w:rsidR="0052084F" w:rsidRDefault="0052084F" w:rsidP="005D22D5">
      <w:r>
        <w:t xml:space="preserve">Parents are able to access the 30 hours of free childcare for 38 weeks out of the year – </w:t>
      </w:r>
      <w:proofErr w:type="gramStart"/>
      <w:r>
        <w:t>i.e.</w:t>
      </w:r>
      <w:proofErr w:type="gramEnd"/>
      <w:r>
        <w:t xml:space="preserve"> during term time </w:t>
      </w:r>
    </w:p>
    <w:p w14:paraId="5513B6A7" w14:textId="77777777" w:rsidR="0052084F" w:rsidRDefault="0052084F" w:rsidP="005D22D5">
      <w:r>
        <w:t xml:space="preserve">Parents will also be reminded of their possible eligibility for tax-free childcare through the digital childcare service to cover additional childcare costs, </w:t>
      </w:r>
      <w:proofErr w:type="gramStart"/>
      <w:r>
        <w:t>e.g.</w:t>
      </w:r>
      <w:proofErr w:type="gramEnd"/>
      <w:r>
        <w:t xml:space="preserve"> school holidays. </w:t>
      </w:r>
    </w:p>
    <w:p w14:paraId="3AFA92E6" w14:textId="77777777" w:rsidR="0052084F" w:rsidRDefault="0052084F" w:rsidP="005D22D5">
      <w:r>
        <w:t xml:space="preserve">The sessions offered to nursery children are as follows: </w:t>
      </w:r>
    </w:p>
    <w:p w14:paraId="520DABC3" w14:textId="77777777" w:rsidR="0052084F" w:rsidRDefault="0052084F" w:rsidP="0052084F">
      <w:pPr>
        <w:spacing w:after="0"/>
        <w:ind w:left="720"/>
      </w:pPr>
      <w:r>
        <w:sym w:font="Symbol" w:char="F0B7"/>
      </w:r>
      <w:r>
        <w:t xml:space="preserve"> For children eligible for 30 hours free childcare</w:t>
      </w:r>
      <w:r>
        <w:t xml:space="preserve"> </w:t>
      </w:r>
      <w:r>
        <w:t xml:space="preserve">– six hours daily (plus lunch at an additional cost), between the hours of 8:30am-3:00pm </w:t>
      </w:r>
    </w:p>
    <w:p w14:paraId="485604A4" w14:textId="75D797EA" w:rsidR="0052084F" w:rsidRDefault="0052084F" w:rsidP="0052084F">
      <w:pPr>
        <w:spacing w:after="0"/>
        <w:ind w:left="720"/>
      </w:pPr>
      <w:r>
        <w:sym w:font="Symbol" w:char="F0B7"/>
      </w:r>
      <w:r>
        <w:t xml:space="preserve"> All other children – three hours free childcare daily, between the hours of 8:30am</w:t>
      </w:r>
      <w:r>
        <w:t>-</w:t>
      </w:r>
      <w:r>
        <w:t xml:space="preserve">11:30am or 12pm – 3pm. </w:t>
      </w:r>
    </w:p>
    <w:p w14:paraId="6AEBD19C" w14:textId="77777777" w:rsidR="0052084F" w:rsidRDefault="0052084F" w:rsidP="0052084F">
      <w:pPr>
        <w:spacing w:after="0"/>
        <w:ind w:left="720"/>
      </w:pPr>
    </w:p>
    <w:p w14:paraId="4EB9B389" w14:textId="45295B7F" w:rsidR="0052084F" w:rsidRDefault="0052084F" w:rsidP="0052084F">
      <w:pPr>
        <w:pStyle w:val="Heading10"/>
      </w:pPr>
      <w:r>
        <w:t xml:space="preserve">Eligibility for 30 hours free childcare </w:t>
      </w:r>
    </w:p>
    <w:p w14:paraId="4B3300DD" w14:textId="77777777" w:rsidR="0052084F" w:rsidRDefault="0052084F" w:rsidP="005D22D5">
      <w:r>
        <w:t xml:space="preserve">Parents of children aged three and four must meet one of the following criteria in order to be eligible for 30 hours free childcare: </w:t>
      </w:r>
    </w:p>
    <w:p w14:paraId="7E4C848E" w14:textId="77777777" w:rsidR="0052084F" w:rsidRDefault="0052084F" w:rsidP="0052084F">
      <w:pPr>
        <w:spacing w:after="0"/>
        <w:ind w:left="720"/>
      </w:pPr>
      <w:r>
        <w:sym w:font="Symbol" w:char="F0B7"/>
      </w:r>
      <w:r>
        <w:t xml:space="preserve"> Each parent earns, or is expected to earn, a weekly minimum equivalent to 16 hours at National Minimum Wage or National Living Wage (unless in a ‘start up’ period – </w:t>
      </w:r>
      <w:proofErr w:type="gramStart"/>
      <w:r>
        <w:t>i.e.</w:t>
      </w:r>
      <w:proofErr w:type="gramEnd"/>
      <w:r>
        <w:t xml:space="preserve"> newly self-employed – in which case they do not need to meet the income criteria for 12 months) </w:t>
      </w:r>
    </w:p>
    <w:p w14:paraId="2EC21C60" w14:textId="77777777" w:rsidR="0052084F" w:rsidRDefault="0052084F" w:rsidP="0052084F">
      <w:pPr>
        <w:spacing w:after="0"/>
        <w:ind w:left="720"/>
      </w:pPr>
      <w:r>
        <w:sym w:font="Symbol" w:char="F0B7"/>
      </w:r>
      <w:r>
        <w:t xml:space="preserve"> The parent is seeking the free childcare to enable them to work </w:t>
      </w:r>
    </w:p>
    <w:p w14:paraId="6600BD8F" w14:textId="77777777" w:rsidR="0052084F" w:rsidRDefault="0052084F" w:rsidP="0052084F">
      <w:pPr>
        <w:spacing w:after="0"/>
        <w:ind w:left="720"/>
      </w:pPr>
      <w:r>
        <w:sym w:font="Symbol" w:char="F0B7"/>
      </w:r>
      <w:r>
        <w:t xml:space="preserve"> One or both parents are on maternity, paternity, shared parental or adoption leave, or are on statutory sick leave </w:t>
      </w:r>
    </w:p>
    <w:p w14:paraId="34C18A7A" w14:textId="77777777" w:rsidR="0052084F" w:rsidRDefault="0052084F" w:rsidP="0052084F">
      <w:pPr>
        <w:spacing w:after="0"/>
        <w:ind w:left="720"/>
      </w:pPr>
      <w:r>
        <w:lastRenderedPageBreak/>
        <w:sym w:font="Symbol" w:char="F0B7"/>
      </w:r>
      <w:r>
        <w:t xml:space="preserve"> One parent meets the income criteria and the other is unable to work because they are disabled, have caring responsibilities or have been assessed as having limited capability to work </w:t>
      </w:r>
    </w:p>
    <w:p w14:paraId="54F2FC5B" w14:textId="5D8BBEC8" w:rsidR="0052084F" w:rsidRDefault="0052084F" w:rsidP="0052084F">
      <w:pPr>
        <w:spacing w:after="0"/>
        <w:ind w:left="720"/>
      </w:pPr>
      <w:r>
        <w:sym w:font="Symbol" w:char="F0B7"/>
      </w:r>
      <w:r>
        <w:t xml:space="preserve"> If a non-European Economic Area national, the parent has recourse to public funds </w:t>
      </w:r>
    </w:p>
    <w:p w14:paraId="5522E814" w14:textId="77777777" w:rsidR="00ED71AA" w:rsidRDefault="00ED71AA" w:rsidP="0052084F">
      <w:pPr>
        <w:spacing w:after="0"/>
        <w:ind w:left="720"/>
      </w:pPr>
    </w:p>
    <w:p w14:paraId="7F09DA34" w14:textId="77777777" w:rsidR="0052084F" w:rsidRDefault="0052084F" w:rsidP="005D22D5">
      <w:r>
        <w:t xml:space="preserve">Parents should check their own eligibility for the scheme using the government’s Childcare Choices website or childcare calculator. If parents are eligible, they will be directed to the digital childcare service to apply. </w:t>
      </w:r>
    </w:p>
    <w:p w14:paraId="31AADC43" w14:textId="77777777" w:rsidR="0052084F" w:rsidRDefault="0052084F" w:rsidP="005D22D5">
      <w:r>
        <w:t xml:space="preserve">Parents can only start claiming their 30 hours free childcare the term following the date they receive a decision from HMRC. For this reason, parents are urged to apply as soon as possible. If eligible, parents must provide the nursery with their unique code to confirm they are eligible for the scheme, together with their National Insurance number and child’s date of birth. As the free childcare cannot be claimed until the code has been verified, parents should provide the nursery with this information as soon as possible in order to avoid delay. Parents will be prompted every three months by HMRC to reconfirm that they remain eligible for free childcare. </w:t>
      </w:r>
    </w:p>
    <w:p w14:paraId="1CCA092D" w14:textId="77777777" w:rsidR="0052084F" w:rsidRDefault="0052084F" w:rsidP="005D22D5">
      <w:r>
        <w:t xml:space="preserve">The LA will audit the eligibility codes at six points during the year to identify any parents who have fallen out of free childcare eligibility. The LA will notify the nursery as soon as possible where parents have fallen out of their eligibility. The nursery will then notify parents within five working days. </w:t>
      </w:r>
    </w:p>
    <w:p w14:paraId="4D9F0CF5" w14:textId="77777777" w:rsidR="0052084F" w:rsidRDefault="0052084F" w:rsidP="005D22D5">
      <w:r>
        <w:t xml:space="preserve">If parents cease to meet the eligibility criteria, they will receive a ‘grace period’ – </w:t>
      </w:r>
      <w:proofErr w:type="gramStart"/>
      <w:r>
        <w:t>i.e.</w:t>
      </w:r>
      <w:proofErr w:type="gramEnd"/>
      <w:r>
        <w:t xml:space="preserve"> they will continue to receive the 30 hours free childcare for a short period of time. If a parent falls into their grace period before their child has started a 30-hour place, they should not take up their 30-hour place. The grace period will not continue once a child has reached compulsory school age. Consideration to extend the grace period will be taken in exceptional circumstances, </w:t>
      </w:r>
      <w:proofErr w:type="gramStart"/>
      <w:r>
        <w:t>e.g.</w:t>
      </w:r>
      <w:proofErr w:type="gramEnd"/>
      <w:r>
        <w:t xml:space="preserve"> if a parent has been forced to leave their home and paid employment. </w:t>
      </w:r>
    </w:p>
    <w:p w14:paraId="29CF2631" w14:textId="77777777" w:rsidR="0052084F" w:rsidRDefault="0052084F" w:rsidP="005D22D5">
      <w:r>
        <w:t>A parent who becomes ineligible during the first half of a funding block will have their free childcare funded until the end of that funding block (</w:t>
      </w:r>
      <w:proofErr w:type="gramStart"/>
      <w:r>
        <w:t>i.e.</w:t>
      </w:r>
      <w:proofErr w:type="gramEnd"/>
      <w:r>
        <w:t xml:space="preserve"> 31 March, 31 August, 31 December) or for as long as their child remains under the compulsory school age, whichever is shorter. A parent who becomes ineligible in the latter half of the funding block (</w:t>
      </w:r>
      <w:proofErr w:type="gramStart"/>
      <w:r>
        <w:t>i.e.</w:t>
      </w:r>
      <w:proofErr w:type="gramEnd"/>
      <w:r>
        <w:t xml:space="preserve"> up to the last day of the funding block) will be funded until the end of the following funding block or for as long as their child remains under the compulsory school age, whichever is shorter. If a parent becomes ineligible for the 30 hours free childcare, they will still be entitled to 15 hours of free care for their child. </w:t>
      </w:r>
    </w:p>
    <w:p w14:paraId="0DB90526" w14:textId="0E074605" w:rsidR="0052084F" w:rsidRDefault="0052084F" w:rsidP="0052084F">
      <w:pPr>
        <w:pStyle w:val="Heading10"/>
      </w:pPr>
      <w:r>
        <w:t xml:space="preserve">Extension of 30 hours to children in foster care </w:t>
      </w:r>
    </w:p>
    <w:p w14:paraId="7923B329" w14:textId="77777777" w:rsidR="0052084F" w:rsidRDefault="0052084F" w:rsidP="005D22D5">
      <w:r>
        <w:t xml:space="preserve">Children in foster care are also eligible for the additional hours, provided that they meet all of the following criteria: </w:t>
      </w:r>
    </w:p>
    <w:p w14:paraId="4D4A117C" w14:textId="77777777" w:rsidR="0052084F" w:rsidRDefault="0052084F" w:rsidP="0052084F">
      <w:pPr>
        <w:spacing w:after="0"/>
        <w:ind w:left="720"/>
      </w:pPr>
      <w:r>
        <w:t xml:space="preserve">1. Accessing the extended hours is consistent with the child’s care plan, placing the child at the centre of the process and decision-making; </w:t>
      </w:r>
    </w:p>
    <w:p w14:paraId="2CD8C2AE" w14:textId="77777777" w:rsidR="0052084F" w:rsidRDefault="0052084F" w:rsidP="0052084F">
      <w:pPr>
        <w:spacing w:after="0"/>
        <w:ind w:left="720"/>
      </w:pPr>
      <w:r>
        <w:t xml:space="preserve">2. That, in single parent foster families, the foster parent engages in paid work outside their role as a foster parent; </w:t>
      </w:r>
    </w:p>
    <w:p w14:paraId="49B3B492" w14:textId="659A1FFA" w:rsidR="0052084F" w:rsidRDefault="0052084F" w:rsidP="0052084F">
      <w:pPr>
        <w:spacing w:after="0"/>
        <w:ind w:left="720"/>
      </w:pPr>
      <w:r>
        <w:lastRenderedPageBreak/>
        <w:t xml:space="preserve">3. In two parent foster families, both individuals engage in paid work outside their role as a foster parent </w:t>
      </w:r>
    </w:p>
    <w:p w14:paraId="64C999A7" w14:textId="77777777" w:rsidR="0052084F" w:rsidRDefault="0052084F" w:rsidP="0052084F">
      <w:pPr>
        <w:spacing w:after="0"/>
        <w:ind w:left="720"/>
      </w:pPr>
    </w:p>
    <w:p w14:paraId="2332EAB9" w14:textId="73637606" w:rsidR="0052084F" w:rsidRDefault="0052084F" w:rsidP="0052084F">
      <w:r>
        <w:t xml:space="preserve">In accordance with criteria 3, if one individual is not a foster parent, then they must be in qualifying paid work and earn a minimum of the equivalent to 16 hours at National Minimum Wage or National Living Wage to be eligible. There is no requirement on the type of work or number of hours that a foster parent must work in order to access the 30 hours, and there is no minimum earnings limit – although they must be engaging in paid work. Children in foster care will continue to be eligible for the universal 15 hours regardless of the working status of their foster parents. There is no requirement to access the full 30 hours if this is not necessary. </w:t>
      </w:r>
    </w:p>
    <w:p w14:paraId="770AD0E3" w14:textId="77777777" w:rsidR="0052084F" w:rsidRDefault="0052084F" w:rsidP="005D22D5">
      <w:r>
        <w:t xml:space="preserve">To apply for the additional hours, foster parents must apply directly to the LA – there is no requirement to apply via the childcare service. When initiating an application, foster parents are required to inform the child’s social worker. A designated individual, as determined by the LA, will counter-sign the foster parent’s application to confirm eligibility. This may be, for example: </w:t>
      </w:r>
    </w:p>
    <w:p w14:paraId="16C98DED" w14:textId="77777777" w:rsidR="0052084F" w:rsidRDefault="0052084F" w:rsidP="00ED71AA">
      <w:pPr>
        <w:spacing w:after="0"/>
        <w:ind w:left="720"/>
      </w:pPr>
      <w:r>
        <w:sym w:font="Symbol" w:char="F0B7"/>
      </w:r>
      <w:r>
        <w:t xml:space="preserve"> The child’s social worker; or </w:t>
      </w:r>
    </w:p>
    <w:p w14:paraId="0909BEFE" w14:textId="77777777" w:rsidR="0052084F" w:rsidRDefault="0052084F" w:rsidP="00ED71AA">
      <w:pPr>
        <w:spacing w:after="0"/>
        <w:ind w:left="720"/>
      </w:pPr>
      <w:r>
        <w:sym w:font="Symbol" w:char="F0B7"/>
      </w:r>
      <w:r>
        <w:t xml:space="preserve"> A supervising social worker; or </w:t>
      </w:r>
    </w:p>
    <w:p w14:paraId="0F39B64A" w14:textId="16A8BCAF" w:rsidR="0052084F" w:rsidRDefault="0052084F" w:rsidP="00ED71AA">
      <w:pPr>
        <w:spacing w:after="0"/>
        <w:ind w:left="720"/>
      </w:pPr>
      <w:r>
        <w:sym w:font="Symbol" w:char="F0B7"/>
      </w:r>
      <w:r>
        <w:t xml:space="preserve"> An independent reviewing officer appointed by the LA to protect the child’s interests throughout the care planning process. </w:t>
      </w:r>
    </w:p>
    <w:p w14:paraId="625B3813" w14:textId="77777777" w:rsidR="0052084F" w:rsidRDefault="0052084F" w:rsidP="0052084F">
      <w:pPr>
        <w:spacing w:after="0"/>
        <w:ind w:left="720"/>
      </w:pPr>
    </w:p>
    <w:p w14:paraId="572083CC" w14:textId="77777777" w:rsidR="0052084F" w:rsidRDefault="0052084F" w:rsidP="005D22D5">
      <w:r>
        <w:t xml:space="preserve">In some cases, the LA may deem it appropriate for the application not to have a second signature – this will be agreed between the LA and foster parent before the application is made. The signed form (by the parent only) will be sent directly to the contact within the LA who is responsible for issuing codes. </w:t>
      </w:r>
    </w:p>
    <w:p w14:paraId="120B7678" w14:textId="77777777" w:rsidR="0052084F" w:rsidRDefault="0052084F" w:rsidP="005D22D5">
      <w:r>
        <w:t xml:space="preserve">The LA has the flexibility to develop a policy and procedure for establishing the eligibility of children in foster care. Any process developed will be proportionate, flexible and aligned with existing process as far as possible, with the focus being ensuring consistency with a child’s specific care plan. </w:t>
      </w:r>
    </w:p>
    <w:p w14:paraId="30B3E189" w14:textId="77777777" w:rsidR="0052084F" w:rsidRDefault="0052084F" w:rsidP="005D22D5">
      <w:r>
        <w:t xml:space="preserve">All foster parents will have access to the LA’s locally agreed policies and procedures for determining eligibility. In particular, foster parents will be provided with the following: </w:t>
      </w:r>
    </w:p>
    <w:p w14:paraId="54031858" w14:textId="77777777" w:rsidR="0052084F" w:rsidRDefault="0052084F" w:rsidP="0052084F">
      <w:pPr>
        <w:spacing w:after="0"/>
        <w:ind w:left="720"/>
      </w:pPr>
      <w:r>
        <w:sym w:font="Symbol" w:char="F0B7"/>
      </w:r>
      <w:r>
        <w:t xml:space="preserve"> The role of the designated person </w:t>
      </w:r>
    </w:p>
    <w:p w14:paraId="78117463" w14:textId="77777777" w:rsidR="0052084F" w:rsidRDefault="0052084F" w:rsidP="0052084F">
      <w:pPr>
        <w:spacing w:after="0"/>
        <w:ind w:left="720"/>
      </w:pPr>
      <w:r>
        <w:sym w:font="Symbol" w:char="F0B7"/>
      </w:r>
      <w:r>
        <w:t xml:space="preserve"> Who the designated person is and how to contact </w:t>
      </w:r>
      <w:proofErr w:type="gramStart"/>
      <w:r>
        <w:t>them</w:t>
      </w:r>
      <w:proofErr w:type="gramEnd"/>
      <w:r>
        <w:t xml:space="preserve"> </w:t>
      </w:r>
    </w:p>
    <w:p w14:paraId="46F37BE8" w14:textId="77777777" w:rsidR="0052084F" w:rsidRDefault="0052084F" w:rsidP="0052084F">
      <w:pPr>
        <w:spacing w:after="0"/>
        <w:ind w:left="720"/>
      </w:pPr>
      <w:r>
        <w:sym w:font="Symbol" w:char="F0B7"/>
      </w:r>
      <w:r>
        <w:t xml:space="preserve"> What evidence the foster parents should be expected to provide </w:t>
      </w:r>
    </w:p>
    <w:p w14:paraId="49D7C3E8" w14:textId="77777777" w:rsidR="0052084F" w:rsidRDefault="0052084F" w:rsidP="0052084F">
      <w:pPr>
        <w:spacing w:after="0"/>
        <w:ind w:left="720"/>
      </w:pPr>
      <w:r>
        <w:sym w:font="Symbol" w:char="F0B7"/>
      </w:r>
      <w:r>
        <w:t xml:space="preserve"> How the foster parent should pass the form to the LA </w:t>
      </w:r>
    </w:p>
    <w:p w14:paraId="4F2E1810" w14:textId="77777777" w:rsidR="0052084F" w:rsidRDefault="0052084F" w:rsidP="0052084F">
      <w:pPr>
        <w:spacing w:after="0"/>
        <w:ind w:left="720"/>
      </w:pPr>
      <w:r>
        <w:sym w:font="Symbol" w:char="F0B7"/>
      </w:r>
      <w:r>
        <w:t xml:space="preserve"> How/if the evidence will be stored once the form is completed and approved </w:t>
      </w:r>
    </w:p>
    <w:p w14:paraId="4E824CDF" w14:textId="098DFD16" w:rsidR="0052084F" w:rsidRDefault="0052084F" w:rsidP="0052084F">
      <w:pPr>
        <w:spacing w:after="0"/>
        <w:ind w:left="720"/>
      </w:pPr>
      <w:r>
        <w:sym w:font="Symbol" w:char="F0B7"/>
      </w:r>
      <w:r>
        <w:t xml:space="preserve"> The timeframe by which the designated person will response to any application – this will be no later than four weeks from the receipt of the application </w:t>
      </w:r>
    </w:p>
    <w:p w14:paraId="2732DECE" w14:textId="77777777" w:rsidR="0052084F" w:rsidRDefault="0052084F" w:rsidP="0052084F">
      <w:pPr>
        <w:spacing w:after="0" w:line="240" w:lineRule="auto"/>
      </w:pPr>
    </w:p>
    <w:p w14:paraId="37322831" w14:textId="77777777" w:rsidR="0052084F" w:rsidRDefault="0052084F" w:rsidP="005D22D5">
      <w:r>
        <w:t xml:space="preserve">Where the LA determines that an application for the additional hours is not consistent with a child’s care plan, they will not be eligible, regardless of whether parents satisfy the other criteria outlined at the start of this section. </w:t>
      </w:r>
    </w:p>
    <w:p w14:paraId="24C7AFFB" w14:textId="77777777" w:rsidR="0052084F" w:rsidRDefault="0052084F" w:rsidP="005D22D5">
      <w:r>
        <w:lastRenderedPageBreak/>
        <w:t xml:space="preserve">Where an application is approved, details will be entered onto the eligibility checking system where a record will be created for the child. Once the code is generated, this will be sent to parents via email and the child’s social worker will be informed that the code has been issued. Once foster parents have received the code, the process is the same as that outlined in the Eligibility for 30 hours free childcare section of this policy. </w:t>
      </w:r>
    </w:p>
    <w:p w14:paraId="527C59BD" w14:textId="77777777" w:rsidR="0052084F" w:rsidRDefault="0052084F" w:rsidP="005D22D5">
      <w:r>
        <w:t xml:space="preserve">Foster parents will be required to re-confirm their eligibility every three months and will be prompted in advance of the deadline. The LA is free to determine the exact evidence required from foster parents to re-confirm eligibility, which will be made clear to parents during the initial application. At a minimum, the LA will be satisfied that: </w:t>
      </w:r>
    </w:p>
    <w:p w14:paraId="0E44598E" w14:textId="77777777" w:rsidR="0052084F" w:rsidRDefault="0052084F" w:rsidP="0052084F">
      <w:pPr>
        <w:spacing w:after="0"/>
        <w:ind w:left="720"/>
      </w:pPr>
      <w:r>
        <w:sym w:font="Symbol" w:char="F0B7"/>
      </w:r>
      <w:r>
        <w:t xml:space="preserve"> The placement is still ongoing; </w:t>
      </w:r>
    </w:p>
    <w:p w14:paraId="7B0F36C0" w14:textId="77777777" w:rsidR="0052084F" w:rsidRDefault="0052084F" w:rsidP="0052084F">
      <w:pPr>
        <w:spacing w:after="0"/>
        <w:ind w:left="720"/>
      </w:pPr>
      <w:r>
        <w:sym w:font="Symbol" w:char="F0B7"/>
      </w:r>
      <w:r>
        <w:t xml:space="preserve"> Accessing the additional hours is still consistent with the child’s care plan; </w:t>
      </w:r>
    </w:p>
    <w:p w14:paraId="4EAAED90" w14:textId="79DDBBB9" w:rsidR="0052084F" w:rsidRDefault="0052084F" w:rsidP="0052084F">
      <w:pPr>
        <w:spacing w:after="0"/>
        <w:ind w:left="720"/>
      </w:pPr>
      <w:r>
        <w:sym w:font="Symbol" w:char="F0B7"/>
      </w:r>
      <w:r>
        <w:t xml:space="preserve"> The foster parents are still engaging in paid work outside their role as a foster parent. </w:t>
      </w:r>
    </w:p>
    <w:p w14:paraId="4A779B5F" w14:textId="77777777" w:rsidR="00ED71AA" w:rsidRDefault="00ED71AA" w:rsidP="0052084F">
      <w:pPr>
        <w:spacing w:after="0"/>
        <w:ind w:left="720"/>
      </w:pPr>
    </w:p>
    <w:p w14:paraId="195D8535" w14:textId="11B45844" w:rsidR="0052084F" w:rsidRPr="005D22D5" w:rsidRDefault="0052084F" w:rsidP="005D22D5">
      <w:r>
        <w:t>If a foster parent is unhappy about the decision made by the LA, they should follow the LA’s complaints process and contact the child’s social worker.</w:t>
      </w:r>
    </w:p>
    <w:p w14:paraId="1F6B489E" w14:textId="31D0C282" w:rsidR="00CC1C51" w:rsidRDefault="0064397A" w:rsidP="0069414E">
      <w:pPr>
        <w:pStyle w:val="Heading10"/>
      </w:pPr>
      <w:bookmarkStart w:id="6" w:name="_Application_process"/>
      <w:bookmarkEnd w:id="6"/>
      <w:r>
        <w:t>Application process</w:t>
      </w:r>
    </w:p>
    <w:p w14:paraId="1023B4DC" w14:textId="4394C3E1" w:rsidR="00CC1C51" w:rsidRDefault="00CC1C51" w:rsidP="004D2938">
      <w:pPr>
        <w:jc w:val="both"/>
      </w:pPr>
      <w:r>
        <w:t xml:space="preserve">Admissions to </w:t>
      </w:r>
      <w:r w:rsidR="005257D5">
        <w:t>nursery</w:t>
      </w:r>
      <w:r>
        <w:t xml:space="preserve"> provision </w:t>
      </w:r>
      <w:r w:rsidR="00F95456">
        <w:t>will</w:t>
      </w:r>
      <w:r>
        <w:t xml:space="preserve"> not in any way increase child</w:t>
      </w:r>
      <w:r w:rsidR="005257D5">
        <w:t>ren</w:t>
      </w:r>
      <w:r>
        <w:t xml:space="preserve">’s chances of admission </w:t>
      </w:r>
      <w:r w:rsidR="006D2A24">
        <w:t xml:space="preserve">to </w:t>
      </w:r>
      <w:r w:rsidR="00DA0A6F">
        <w:t>Thackley P</w:t>
      </w:r>
      <w:r w:rsidR="006D2A24">
        <w:t xml:space="preserve">rimary </w:t>
      </w:r>
      <w:r w:rsidR="00DA0A6F">
        <w:t>S</w:t>
      </w:r>
      <w:r w:rsidR="006D2A24">
        <w:t xml:space="preserve">chool; </w:t>
      </w:r>
      <w:r w:rsidR="00DA0A6F">
        <w:t>Thackley Primary School</w:t>
      </w:r>
      <w:r w:rsidR="006D2A24">
        <w:t xml:space="preserve"> have </w:t>
      </w:r>
      <w:r w:rsidR="003E426B">
        <w:t>their own</w:t>
      </w:r>
      <w:r>
        <w:t xml:space="preserve"> admissions polic</w:t>
      </w:r>
      <w:r w:rsidR="006D2A24">
        <w:t>ies</w:t>
      </w:r>
      <w:r>
        <w:t>.</w:t>
      </w:r>
    </w:p>
    <w:p w14:paraId="0E68D6A6" w14:textId="615D6B56" w:rsidR="0091397E" w:rsidRDefault="004D2938" w:rsidP="0091397E">
      <w:pPr>
        <w:jc w:val="both"/>
      </w:pPr>
      <w:r>
        <w:t xml:space="preserve">Once a place is available, </w:t>
      </w:r>
      <w:r w:rsidR="005257D5">
        <w:t xml:space="preserve">parents </w:t>
      </w:r>
      <w:r>
        <w:t>will receive a formal written offer which</w:t>
      </w:r>
      <w:r w:rsidR="005257D5">
        <w:t xml:space="preserve"> they</w:t>
      </w:r>
      <w:r>
        <w:t xml:space="preserve"> will need to accept o</w:t>
      </w:r>
      <w:r w:rsidR="0064397A">
        <w:t>r</w:t>
      </w:r>
      <w:r>
        <w:t xml:space="preserve"> decline in writing. After accept</w:t>
      </w:r>
      <w:r w:rsidR="005257D5">
        <w:t>ing</w:t>
      </w:r>
      <w:r>
        <w:t xml:space="preserve"> the place, </w:t>
      </w:r>
      <w:r w:rsidR="0091397E">
        <w:t xml:space="preserve">they will need to send in their child’s birth certificate and proof </w:t>
      </w:r>
      <w:r w:rsidR="00AC0789">
        <w:t xml:space="preserve">of </w:t>
      </w:r>
      <w:r w:rsidR="0091397E">
        <w:t>address.</w:t>
      </w:r>
    </w:p>
    <w:p w14:paraId="71E3B70E" w14:textId="77777777" w:rsidR="00C5195D" w:rsidRPr="00C5195D" w:rsidRDefault="00C5195D" w:rsidP="0069414E">
      <w:pPr>
        <w:pStyle w:val="Heading10"/>
      </w:pPr>
      <w:bookmarkStart w:id="7" w:name="_[New]_Equal_opportunities"/>
      <w:bookmarkStart w:id="8" w:name="_Free_childcare_arrangements"/>
      <w:bookmarkStart w:id="9" w:name="_Eligibility_for_30"/>
      <w:bookmarkStart w:id="10" w:name="_Eligibility_for_30_1"/>
      <w:bookmarkStart w:id="11" w:name="AA"/>
      <w:bookmarkStart w:id="12" w:name="_Eligibility_for_two-year-olds"/>
      <w:bookmarkStart w:id="13" w:name="_Extension_of_30"/>
      <w:bookmarkStart w:id="14" w:name="_Application_timetable"/>
      <w:bookmarkEnd w:id="7"/>
      <w:bookmarkEnd w:id="8"/>
      <w:bookmarkEnd w:id="9"/>
      <w:bookmarkEnd w:id="10"/>
      <w:bookmarkEnd w:id="11"/>
      <w:bookmarkEnd w:id="12"/>
      <w:bookmarkEnd w:id="13"/>
      <w:bookmarkEnd w:id="14"/>
      <w:r w:rsidRPr="00C5195D">
        <w:t>Application timetable</w:t>
      </w:r>
    </w:p>
    <w:p w14:paraId="3D91EAD7" w14:textId="05B0EE0A" w:rsidR="00C5195D" w:rsidRPr="00E76F2B" w:rsidRDefault="00C5195D" w:rsidP="005A1A4D">
      <w:pPr>
        <w:jc w:val="both"/>
        <w:rPr>
          <w:rFonts w:eastAsia="Arial"/>
        </w:rPr>
      </w:pPr>
      <w:r w:rsidRPr="00C5195D">
        <w:rPr>
          <w:rFonts w:eastAsia="Arial"/>
        </w:rPr>
        <w:t>A child is deemed to be of nursery-age from the beginning of the term following their third birthday, or second birthday, where eligible.</w:t>
      </w:r>
      <w:r w:rsidR="00E76F2B">
        <w:rPr>
          <w:rFonts w:eastAsia="Arial"/>
        </w:rPr>
        <w:t xml:space="preserve"> </w:t>
      </w:r>
      <w:r w:rsidRPr="00C5195D">
        <w:t xml:space="preserve">Parents may register their interest in a place at the nursery at any time during the year following their child’s third birthday.  </w:t>
      </w:r>
      <w:r w:rsidR="00AC0789">
        <w:t>Early registration does not guarantee your child a place.</w:t>
      </w:r>
    </w:p>
    <w:p w14:paraId="0BCCAEF0" w14:textId="77777777" w:rsidR="00AC0789" w:rsidRDefault="00AC0789" w:rsidP="00AC0789">
      <w:pPr>
        <w:jc w:val="both"/>
      </w:pPr>
      <w:r>
        <w:t xml:space="preserve">Applications for a September start must be received by 1st January of the same year. </w:t>
      </w:r>
    </w:p>
    <w:p w14:paraId="0E9FDABD" w14:textId="77777777" w:rsidR="00AC0789" w:rsidRDefault="00AC0789" w:rsidP="005A1A4D">
      <w:pPr>
        <w:jc w:val="both"/>
        <w:rPr>
          <w:rFonts w:eastAsia="Arial"/>
        </w:rPr>
      </w:pPr>
      <w:r>
        <w:t xml:space="preserve">All other applications (for children turning 3 after September start date) will be allocated depending on availability. If more applications are received than places available, the oversubscription procedure will be applied. </w:t>
      </w:r>
      <w:r w:rsidR="00C5195D" w:rsidRPr="00AC0789">
        <w:rPr>
          <w:rFonts w:eastAsia="Arial"/>
        </w:rPr>
        <w:t>Where places are remaining, later admissions are possible, up to the agreed admissions limit.</w:t>
      </w:r>
      <w:r w:rsidR="00E76F2B" w:rsidRPr="00AC0789">
        <w:rPr>
          <w:rFonts w:eastAsia="Arial"/>
        </w:rPr>
        <w:t xml:space="preserve"> </w:t>
      </w:r>
    </w:p>
    <w:p w14:paraId="2244C172" w14:textId="46A53870" w:rsidR="00C5195D" w:rsidRPr="00C5195D" w:rsidRDefault="00C5195D" w:rsidP="0069414E">
      <w:pPr>
        <w:pStyle w:val="Heading10"/>
      </w:pPr>
      <w:bookmarkStart w:id="15" w:name="_[Nurseries_requiring_deposits"/>
      <w:bookmarkEnd w:id="15"/>
      <w:r w:rsidRPr="00C5195D">
        <w:t>Additional costs</w:t>
      </w:r>
    </w:p>
    <w:p w14:paraId="42BDFF97" w14:textId="77777777" w:rsidR="00C5195D" w:rsidRPr="00C5195D" w:rsidRDefault="00C5195D" w:rsidP="005A1A4D">
      <w:pPr>
        <w:jc w:val="both"/>
        <w:rPr>
          <w:szCs w:val="24"/>
        </w:rPr>
      </w:pPr>
      <w:r w:rsidRPr="00C5195D">
        <w:rPr>
          <w:szCs w:val="24"/>
        </w:rPr>
        <w:t>The nursery is able to charge additional costs as part of a free entitlement place – this includes, but is not limited to, the following:</w:t>
      </w:r>
    </w:p>
    <w:p w14:paraId="0E032125" w14:textId="3EB55D21" w:rsidR="00C5195D" w:rsidRPr="00AC0789" w:rsidRDefault="00C5195D" w:rsidP="005A1A4D">
      <w:pPr>
        <w:pStyle w:val="ListParagraph"/>
        <w:numPr>
          <w:ilvl w:val="0"/>
          <w:numId w:val="25"/>
        </w:numPr>
        <w:jc w:val="both"/>
        <w:rPr>
          <w:szCs w:val="24"/>
        </w:rPr>
      </w:pPr>
      <w:r w:rsidRPr="00AC0789">
        <w:rPr>
          <w:szCs w:val="24"/>
        </w:rPr>
        <w:t xml:space="preserve">Meals </w:t>
      </w:r>
    </w:p>
    <w:p w14:paraId="43CB0EB8" w14:textId="2253AB1F" w:rsidR="00AC0789" w:rsidRPr="00AC0789" w:rsidRDefault="00AC0789" w:rsidP="005A1A4D">
      <w:pPr>
        <w:pStyle w:val="ListParagraph"/>
        <w:numPr>
          <w:ilvl w:val="0"/>
          <w:numId w:val="25"/>
        </w:numPr>
        <w:jc w:val="both"/>
        <w:rPr>
          <w:szCs w:val="24"/>
        </w:rPr>
      </w:pPr>
      <w:r w:rsidRPr="00AC0789">
        <w:rPr>
          <w:szCs w:val="24"/>
        </w:rPr>
        <w:t>Snacks</w:t>
      </w:r>
    </w:p>
    <w:p w14:paraId="74DC4967" w14:textId="4199C944" w:rsidR="00C5195D" w:rsidRPr="00AC0789" w:rsidRDefault="00C5195D" w:rsidP="005A1A4D">
      <w:pPr>
        <w:pStyle w:val="ListParagraph"/>
        <w:numPr>
          <w:ilvl w:val="0"/>
          <w:numId w:val="25"/>
        </w:numPr>
        <w:jc w:val="both"/>
        <w:rPr>
          <w:szCs w:val="24"/>
        </w:rPr>
      </w:pPr>
      <w:r w:rsidRPr="00AC0789">
        <w:rPr>
          <w:szCs w:val="24"/>
        </w:rPr>
        <w:t>School trips</w:t>
      </w:r>
    </w:p>
    <w:p w14:paraId="23EE3C59" w14:textId="29DE7210" w:rsidR="00C5195D" w:rsidRDefault="00C5195D" w:rsidP="005A1A4D">
      <w:pPr>
        <w:jc w:val="both"/>
        <w:rPr>
          <w:szCs w:val="24"/>
        </w:rPr>
      </w:pPr>
      <w:r w:rsidRPr="00C5195D">
        <w:rPr>
          <w:szCs w:val="24"/>
        </w:rPr>
        <w:lastRenderedPageBreak/>
        <w:t xml:space="preserve">Where charges are made in line with </w:t>
      </w:r>
      <w:r>
        <w:rPr>
          <w:szCs w:val="24"/>
        </w:rPr>
        <w:t>the above</w:t>
      </w:r>
      <w:r w:rsidRPr="00C5195D">
        <w:rPr>
          <w:szCs w:val="24"/>
        </w:rPr>
        <w:t>, parents are expected to pay for these; however, payments are voluntary.</w:t>
      </w:r>
      <w:r>
        <w:rPr>
          <w:szCs w:val="24"/>
        </w:rPr>
        <w:t xml:space="preserve"> </w:t>
      </w:r>
      <w:r w:rsidRPr="00C5195D">
        <w:rPr>
          <w:szCs w:val="24"/>
        </w:rPr>
        <w:t>Where parents are not willing to provide costs for the above, they will be permitted to provide their own supplies to the nursery.</w:t>
      </w:r>
      <w:r>
        <w:rPr>
          <w:szCs w:val="24"/>
        </w:rPr>
        <w:t xml:space="preserve"> </w:t>
      </w:r>
      <w:r w:rsidRPr="00C5195D">
        <w:rPr>
          <w:szCs w:val="24"/>
        </w:rPr>
        <w:t>The nursery may also consider waiving or reducing the costs of meals or snacks, particularly for disadvantaged parents.</w:t>
      </w:r>
    </w:p>
    <w:p w14:paraId="0FB4AF96" w14:textId="6C5DA78F" w:rsidR="00C5195D" w:rsidRPr="00C5195D" w:rsidRDefault="00C5195D" w:rsidP="0069414E">
      <w:pPr>
        <w:pStyle w:val="Heading10"/>
      </w:pPr>
      <w:bookmarkStart w:id="16" w:name="_Oversubscription"/>
      <w:bookmarkEnd w:id="16"/>
      <w:r w:rsidRPr="00C5195D">
        <w:t>Oversubscription</w:t>
      </w:r>
    </w:p>
    <w:p w14:paraId="7CE8428B" w14:textId="29C325C4" w:rsidR="00C5195D" w:rsidRPr="00C5195D" w:rsidRDefault="00C5195D" w:rsidP="005A1A4D">
      <w:pPr>
        <w:jc w:val="both"/>
        <w:rPr>
          <w:szCs w:val="24"/>
        </w:rPr>
      </w:pPr>
      <w:r w:rsidRPr="00C5195D">
        <w:rPr>
          <w:szCs w:val="24"/>
        </w:rPr>
        <w:t xml:space="preserve">Children who have an EHC plan that names the </w:t>
      </w:r>
      <w:r w:rsidR="00B1401C">
        <w:rPr>
          <w:szCs w:val="24"/>
        </w:rPr>
        <w:t>nursery</w:t>
      </w:r>
      <w:r w:rsidRPr="00C5195D">
        <w:rPr>
          <w:szCs w:val="24"/>
        </w:rPr>
        <w:t xml:space="preserve"> are admitted before the oversubscription criteria is applied.</w:t>
      </w:r>
      <w:r w:rsidR="005A1A4D">
        <w:rPr>
          <w:szCs w:val="24"/>
        </w:rPr>
        <w:t xml:space="preserve"> </w:t>
      </w:r>
      <w:r w:rsidRPr="00C5195D">
        <w:rPr>
          <w:szCs w:val="24"/>
        </w:rPr>
        <w:t xml:space="preserve">Children with an EHC plan that does not name the </w:t>
      </w:r>
      <w:r w:rsidR="00B1401C">
        <w:rPr>
          <w:szCs w:val="24"/>
        </w:rPr>
        <w:t>nursery</w:t>
      </w:r>
      <w:r w:rsidRPr="00C5195D">
        <w:rPr>
          <w:szCs w:val="24"/>
        </w:rPr>
        <w:t xml:space="preserve"> will be referred to the </w:t>
      </w:r>
      <w:r w:rsidR="00B1401C">
        <w:rPr>
          <w:szCs w:val="24"/>
        </w:rPr>
        <w:t>nursery</w:t>
      </w:r>
      <w:r w:rsidRPr="005A1A4D">
        <w:rPr>
          <w:szCs w:val="24"/>
        </w:rPr>
        <w:t xml:space="preserve">’s admissions </w:t>
      </w:r>
      <w:r w:rsidR="005A1A4D">
        <w:rPr>
          <w:szCs w:val="24"/>
        </w:rPr>
        <w:t>manager</w:t>
      </w:r>
      <w:r w:rsidRPr="005A1A4D">
        <w:rPr>
          <w:szCs w:val="24"/>
        </w:rPr>
        <w:t xml:space="preserve"> </w:t>
      </w:r>
      <w:r w:rsidRPr="00C5195D">
        <w:rPr>
          <w:szCs w:val="24"/>
        </w:rPr>
        <w:t xml:space="preserve">to determine an appropriate place, in accordance with the LA’s Fair Access Protocol. </w:t>
      </w:r>
    </w:p>
    <w:p w14:paraId="754DD045" w14:textId="3E8C9822" w:rsidR="00C5195D" w:rsidRPr="00C5195D" w:rsidRDefault="00C5195D" w:rsidP="005A1A4D">
      <w:pPr>
        <w:jc w:val="both"/>
        <w:rPr>
          <w:szCs w:val="24"/>
        </w:rPr>
      </w:pPr>
      <w:r w:rsidRPr="00C5195D">
        <w:rPr>
          <w:szCs w:val="24"/>
        </w:rPr>
        <w:t xml:space="preserve">The </w:t>
      </w:r>
      <w:r w:rsidRPr="005A1A4D">
        <w:rPr>
          <w:szCs w:val="24"/>
        </w:rPr>
        <w:t>governing board</w:t>
      </w:r>
      <w:r w:rsidRPr="00C5195D">
        <w:rPr>
          <w:szCs w:val="24"/>
        </w:rPr>
        <w:t xml:space="preserve"> may increase the priority of an application where evidence is provided at the time of application of an exceptional social, medical or pastoral need of the child, which can be appropriately met by the </w:t>
      </w:r>
      <w:r w:rsidR="00B1401C">
        <w:rPr>
          <w:szCs w:val="24"/>
        </w:rPr>
        <w:t>nursery</w:t>
      </w:r>
      <w:r w:rsidRPr="00C5195D">
        <w:rPr>
          <w:szCs w:val="24"/>
        </w:rPr>
        <w:t>.</w:t>
      </w:r>
    </w:p>
    <w:p w14:paraId="453BD7FC" w14:textId="0CC5E88C" w:rsidR="00C5195D" w:rsidRPr="00C5195D" w:rsidRDefault="00C5195D" w:rsidP="005A1A4D">
      <w:pPr>
        <w:jc w:val="both"/>
        <w:rPr>
          <w:szCs w:val="24"/>
        </w:rPr>
      </w:pPr>
      <w:r w:rsidRPr="00C5195D">
        <w:rPr>
          <w:szCs w:val="24"/>
        </w:rPr>
        <w:t>The oversubscription criteria, set out in priority order, are as follows:</w:t>
      </w:r>
    </w:p>
    <w:p w14:paraId="70FC9139" w14:textId="77777777" w:rsidR="00C5195D" w:rsidRPr="00C5195D" w:rsidRDefault="00C5195D" w:rsidP="005A1A4D">
      <w:pPr>
        <w:pStyle w:val="ListParagraph"/>
        <w:numPr>
          <w:ilvl w:val="0"/>
          <w:numId w:val="27"/>
        </w:numPr>
        <w:jc w:val="both"/>
        <w:rPr>
          <w:szCs w:val="24"/>
        </w:rPr>
      </w:pPr>
      <w:r w:rsidRPr="00C5195D">
        <w:rPr>
          <w:szCs w:val="24"/>
        </w:rPr>
        <w:t>LAC or children who were previously looked after but have subsequently been adopted or become subject to a residence or special guardianship order</w:t>
      </w:r>
    </w:p>
    <w:p w14:paraId="245C287A" w14:textId="77777777" w:rsidR="00C5195D" w:rsidRPr="00AC0789" w:rsidRDefault="00C5195D" w:rsidP="005A1A4D">
      <w:pPr>
        <w:pStyle w:val="ListParagraph"/>
        <w:numPr>
          <w:ilvl w:val="0"/>
          <w:numId w:val="27"/>
        </w:numPr>
        <w:jc w:val="both"/>
        <w:rPr>
          <w:szCs w:val="24"/>
        </w:rPr>
      </w:pPr>
      <w:r w:rsidRPr="00C5195D">
        <w:rPr>
          <w:szCs w:val="24"/>
        </w:rPr>
        <w:t xml:space="preserve">Children with a social or medical need who have been referred by a </w:t>
      </w:r>
      <w:r w:rsidRPr="00AC0789">
        <w:rPr>
          <w:szCs w:val="24"/>
        </w:rPr>
        <w:t>social worker, health professional, educational psychologist, outreach worker or education welfare officer</w:t>
      </w:r>
    </w:p>
    <w:p w14:paraId="7E899207" w14:textId="77777777" w:rsidR="00C5195D" w:rsidRPr="00C5195D" w:rsidRDefault="00C5195D" w:rsidP="005A1A4D">
      <w:pPr>
        <w:pStyle w:val="ListParagraph"/>
        <w:numPr>
          <w:ilvl w:val="0"/>
          <w:numId w:val="27"/>
        </w:numPr>
        <w:jc w:val="both"/>
        <w:rPr>
          <w:szCs w:val="24"/>
        </w:rPr>
      </w:pPr>
      <w:r w:rsidRPr="00C5195D">
        <w:rPr>
          <w:szCs w:val="24"/>
        </w:rPr>
        <w:t>Children who will have a sibling attending the nursery or the main school at the time of admission</w:t>
      </w:r>
    </w:p>
    <w:p w14:paraId="7EB42235" w14:textId="77777777" w:rsidR="00C5195D" w:rsidRPr="00C5195D" w:rsidRDefault="00C5195D" w:rsidP="005A1A4D">
      <w:pPr>
        <w:pStyle w:val="ListParagraph"/>
        <w:numPr>
          <w:ilvl w:val="0"/>
          <w:numId w:val="27"/>
        </w:numPr>
        <w:jc w:val="both"/>
        <w:rPr>
          <w:szCs w:val="24"/>
        </w:rPr>
      </w:pPr>
      <w:r w:rsidRPr="00C5195D">
        <w:rPr>
          <w:szCs w:val="24"/>
        </w:rPr>
        <w:t>Children of staff who have:</w:t>
      </w:r>
    </w:p>
    <w:p w14:paraId="5F913B45" w14:textId="6D4852A4" w:rsidR="00C5195D" w:rsidRPr="00C5195D" w:rsidRDefault="00C5195D" w:rsidP="005A1A4D">
      <w:pPr>
        <w:pStyle w:val="ListParagraph"/>
        <w:numPr>
          <w:ilvl w:val="1"/>
          <w:numId w:val="28"/>
        </w:numPr>
        <w:jc w:val="both"/>
        <w:rPr>
          <w:szCs w:val="24"/>
        </w:rPr>
      </w:pPr>
      <w:r w:rsidRPr="00C5195D">
        <w:rPr>
          <w:szCs w:val="24"/>
        </w:rPr>
        <w:t xml:space="preserve">Been employed at the </w:t>
      </w:r>
      <w:r w:rsidR="00B1401C">
        <w:rPr>
          <w:szCs w:val="24"/>
        </w:rPr>
        <w:t xml:space="preserve">nursery or </w:t>
      </w:r>
      <w:r w:rsidRPr="00C5195D">
        <w:rPr>
          <w:szCs w:val="24"/>
        </w:rPr>
        <w:t>school for two or more years at time the application for admission is made</w:t>
      </w:r>
    </w:p>
    <w:p w14:paraId="5CA93D9E" w14:textId="578D10FF" w:rsidR="00AC0789" w:rsidRDefault="00AC0789" w:rsidP="005A1A4D">
      <w:pPr>
        <w:pStyle w:val="ListParagraph"/>
        <w:numPr>
          <w:ilvl w:val="0"/>
          <w:numId w:val="27"/>
        </w:numPr>
        <w:jc w:val="both"/>
        <w:rPr>
          <w:szCs w:val="24"/>
        </w:rPr>
      </w:pPr>
      <w:r>
        <w:t xml:space="preserve">All other children in date of birth order, </w:t>
      </w:r>
      <w:r>
        <w:t xml:space="preserve">with </w:t>
      </w:r>
      <w:r>
        <w:t>priority given to the oldest children</w:t>
      </w:r>
      <w:r w:rsidRPr="00C5195D">
        <w:rPr>
          <w:szCs w:val="24"/>
        </w:rPr>
        <w:t xml:space="preserve"> </w:t>
      </w:r>
    </w:p>
    <w:p w14:paraId="798BA1FC" w14:textId="7CD24AA3" w:rsidR="0052084F" w:rsidRDefault="0052084F" w:rsidP="0052084F">
      <w:pPr>
        <w:pStyle w:val="Heading10"/>
      </w:pPr>
      <w:r>
        <w:t xml:space="preserve">Reserve List </w:t>
      </w:r>
    </w:p>
    <w:p w14:paraId="3C0699D0" w14:textId="77777777" w:rsidR="0052084F" w:rsidRDefault="0052084F" w:rsidP="0052084F">
      <w:r>
        <w:t xml:space="preserve">In circumstances where more applications are received than places are available, and where the allocation criteria </w:t>
      </w:r>
      <w:proofErr w:type="gramStart"/>
      <w:r>
        <w:t>has</w:t>
      </w:r>
      <w:proofErr w:type="gramEnd"/>
      <w:r>
        <w:t xml:space="preserve"> been applied, children who are not offered places will be added to a reserve list in order of criteria and not by date of application. </w:t>
      </w:r>
    </w:p>
    <w:p w14:paraId="277D0FCD" w14:textId="77777777" w:rsidR="0052084F" w:rsidRDefault="0052084F" w:rsidP="0052084F">
      <w:r>
        <w:t xml:space="preserve">If a place becomes available, the nursery will contact the parents of the child at the top of the list. </w:t>
      </w:r>
    </w:p>
    <w:p w14:paraId="76EB2A98" w14:textId="77777777" w:rsidR="0052084F" w:rsidRDefault="0052084F" w:rsidP="0052084F">
      <w:r>
        <w:t xml:space="preserve">The reserve list is not a waiting list – if a request is made by a parent whose child has higher priority according to the admissions criteria, other children will be moved down the list. </w:t>
      </w:r>
    </w:p>
    <w:p w14:paraId="7BED4244" w14:textId="03D3FF06" w:rsidR="00CC1AA8" w:rsidRDefault="0052084F" w:rsidP="0052084F">
      <w:r>
        <w:t>The governing board may increase the priority of an application where evidence is provided at the time of application of an exceptional social, medical or pastoral need of the child, which can be appropriately met by the nursery.</w:t>
      </w:r>
      <w:r w:rsidR="00CC1AA8">
        <w:t xml:space="preserve">  </w:t>
      </w:r>
    </w:p>
    <w:p w14:paraId="7FA6A45E" w14:textId="092154A5" w:rsidR="0052084F" w:rsidRPr="0052084F" w:rsidRDefault="00C5195D" w:rsidP="0052084F">
      <w:pPr>
        <w:pStyle w:val="Heading10"/>
      </w:pPr>
      <w:r w:rsidRPr="00C5195D">
        <w:t>Withdrawing offers</w:t>
      </w:r>
    </w:p>
    <w:p w14:paraId="20065538" w14:textId="77777777" w:rsidR="00C5195D" w:rsidRPr="00C5195D" w:rsidRDefault="00C5195D" w:rsidP="005A1A4D">
      <w:pPr>
        <w:jc w:val="both"/>
        <w:rPr>
          <w:szCs w:val="24"/>
        </w:rPr>
      </w:pPr>
      <w:r w:rsidRPr="00C5195D">
        <w:rPr>
          <w:szCs w:val="24"/>
        </w:rPr>
        <w:t>Once a written offer has been made, there are limited circumstances in which an offer can be withdrawn – these are as follows:</w:t>
      </w:r>
    </w:p>
    <w:p w14:paraId="5E76256C" w14:textId="0FC0A11B" w:rsidR="00933F4B" w:rsidRDefault="00933F4B" w:rsidP="005A1A4D">
      <w:pPr>
        <w:pStyle w:val="ListParagraph"/>
        <w:numPr>
          <w:ilvl w:val="0"/>
          <w:numId w:val="30"/>
        </w:numPr>
        <w:jc w:val="both"/>
        <w:rPr>
          <w:szCs w:val="24"/>
        </w:rPr>
      </w:pPr>
      <w:r>
        <w:rPr>
          <w:szCs w:val="24"/>
        </w:rPr>
        <w:lastRenderedPageBreak/>
        <w:t>Offers made in error</w:t>
      </w:r>
    </w:p>
    <w:p w14:paraId="2E000B8E" w14:textId="18C87D28" w:rsidR="00C5195D" w:rsidRPr="00C5195D" w:rsidRDefault="00C5195D" w:rsidP="005A1A4D">
      <w:pPr>
        <w:pStyle w:val="ListParagraph"/>
        <w:numPr>
          <w:ilvl w:val="0"/>
          <w:numId w:val="30"/>
        </w:numPr>
        <w:jc w:val="both"/>
        <w:rPr>
          <w:szCs w:val="24"/>
        </w:rPr>
      </w:pPr>
      <w:r w:rsidRPr="00C5195D">
        <w:rPr>
          <w:szCs w:val="24"/>
        </w:rPr>
        <w:t xml:space="preserve">Offers made on the basis of fraudulent applications </w:t>
      </w:r>
    </w:p>
    <w:p w14:paraId="52C80D21" w14:textId="77777777" w:rsidR="00C5195D" w:rsidRPr="00C5195D" w:rsidRDefault="00C5195D" w:rsidP="005A1A4D">
      <w:pPr>
        <w:pStyle w:val="ListParagraph"/>
        <w:numPr>
          <w:ilvl w:val="0"/>
          <w:numId w:val="30"/>
        </w:numPr>
        <w:jc w:val="both"/>
        <w:rPr>
          <w:szCs w:val="24"/>
        </w:rPr>
      </w:pPr>
      <w:r w:rsidRPr="00C5195D">
        <w:rPr>
          <w:szCs w:val="24"/>
        </w:rPr>
        <w:t>Offers made on the basis of intentionally misleading applications</w:t>
      </w:r>
    </w:p>
    <w:p w14:paraId="5FAC9892" w14:textId="0320FB2A" w:rsidR="00C5195D" w:rsidRPr="00C5195D" w:rsidRDefault="00C5195D" w:rsidP="005A1A4D">
      <w:pPr>
        <w:pStyle w:val="ListParagraph"/>
        <w:numPr>
          <w:ilvl w:val="0"/>
          <w:numId w:val="30"/>
        </w:numPr>
        <w:jc w:val="both"/>
        <w:rPr>
          <w:szCs w:val="24"/>
          <w:u w:val="single"/>
        </w:rPr>
      </w:pPr>
      <w:r w:rsidRPr="00C5195D">
        <w:rPr>
          <w:szCs w:val="24"/>
        </w:rPr>
        <w:t xml:space="preserve">Parents not responding to an offer </w:t>
      </w:r>
      <w:r w:rsidRPr="00CC1AA8">
        <w:rPr>
          <w:szCs w:val="24"/>
        </w:rPr>
        <w:t xml:space="preserve">within </w:t>
      </w:r>
      <w:r w:rsidR="00CC1AA8" w:rsidRPr="00CC1AA8">
        <w:rPr>
          <w:szCs w:val="24"/>
        </w:rPr>
        <w:t>three</w:t>
      </w:r>
      <w:r w:rsidRPr="00CC1AA8">
        <w:rPr>
          <w:szCs w:val="24"/>
        </w:rPr>
        <w:t xml:space="preserve"> weeks</w:t>
      </w:r>
    </w:p>
    <w:p w14:paraId="7B65F8A5" w14:textId="77777777" w:rsidR="00C5195D" w:rsidRPr="00C5195D" w:rsidRDefault="00C5195D" w:rsidP="005A1A4D">
      <w:pPr>
        <w:pStyle w:val="ListParagraph"/>
        <w:numPr>
          <w:ilvl w:val="0"/>
          <w:numId w:val="30"/>
        </w:numPr>
        <w:jc w:val="both"/>
        <w:rPr>
          <w:szCs w:val="24"/>
        </w:rPr>
      </w:pPr>
      <w:r w:rsidRPr="00C5195D">
        <w:rPr>
          <w:szCs w:val="24"/>
        </w:rPr>
        <w:t>A child is in receipt of more than their entitlement of nursery education</w:t>
      </w:r>
    </w:p>
    <w:p w14:paraId="52B40285" w14:textId="5184AF10" w:rsidR="00C5195D" w:rsidRPr="00C5195D" w:rsidRDefault="00C5195D" w:rsidP="005A1A4D">
      <w:pPr>
        <w:pStyle w:val="ListParagraph"/>
        <w:numPr>
          <w:ilvl w:val="0"/>
          <w:numId w:val="30"/>
        </w:numPr>
        <w:jc w:val="both"/>
        <w:rPr>
          <w:szCs w:val="24"/>
        </w:rPr>
      </w:pPr>
      <w:r w:rsidRPr="00C5195D">
        <w:rPr>
          <w:szCs w:val="24"/>
        </w:rPr>
        <w:t>A family registering their child at two maintained settings</w:t>
      </w:r>
    </w:p>
    <w:p w14:paraId="085F53B1" w14:textId="60CAF7D1" w:rsidR="0056530C" w:rsidRDefault="0056530C" w:rsidP="0069414E">
      <w:pPr>
        <w:pStyle w:val="Heading10"/>
      </w:pPr>
      <w:bookmarkStart w:id="17" w:name="_Refusal_of_admission"/>
      <w:bookmarkStart w:id="18" w:name="_[New]_Delayed_starts"/>
      <w:bookmarkEnd w:id="17"/>
      <w:bookmarkEnd w:id="18"/>
      <w:r>
        <w:t>Delayed</w:t>
      </w:r>
      <w:r w:rsidR="00912CC9">
        <w:t xml:space="preserve"> starts and </w:t>
      </w:r>
      <w:r w:rsidR="0064397A">
        <w:t>withdrawn</w:t>
      </w:r>
      <w:r>
        <w:t xml:space="preserve"> </w:t>
      </w:r>
      <w:r w:rsidR="00912CC9">
        <w:t>places</w:t>
      </w:r>
    </w:p>
    <w:p w14:paraId="4981350B" w14:textId="076EEE2B" w:rsidR="0056530C" w:rsidRDefault="0056530C" w:rsidP="0064397A">
      <w:pPr>
        <w:jc w:val="both"/>
      </w:pPr>
      <w:r>
        <w:t xml:space="preserve">Following receipt of a registration form, the start date can only be delayed once, and only be delayed by one month, before the child’s reserved place will be open to others and the child’s name added back onto the waiting list. </w:t>
      </w:r>
    </w:p>
    <w:p w14:paraId="380102C3" w14:textId="4836FBBA" w:rsidR="0064397A" w:rsidRDefault="0064397A" w:rsidP="00547EC3">
      <w:pPr>
        <w:jc w:val="both"/>
      </w:pPr>
      <w:r>
        <w:t xml:space="preserve">If </w:t>
      </w:r>
      <w:r w:rsidR="00547EC3">
        <w:t>parents</w:t>
      </w:r>
      <w:r>
        <w:t xml:space="preserve"> decide to withdraw </w:t>
      </w:r>
      <w:r w:rsidR="00547EC3">
        <w:t>thei</w:t>
      </w:r>
      <w:r>
        <w:t xml:space="preserve">r child from </w:t>
      </w:r>
      <w:r w:rsidR="00547EC3">
        <w:t xml:space="preserve">the </w:t>
      </w:r>
      <w:r>
        <w:t>nursery after being offered a place</w:t>
      </w:r>
      <w:r w:rsidR="00547EC3">
        <w:t>, they</w:t>
      </w:r>
      <w:r>
        <w:t xml:space="preserve"> must give the nursery at least </w:t>
      </w:r>
      <w:r w:rsidR="00547EC3" w:rsidRPr="00CC1AA8">
        <w:t>four weeks</w:t>
      </w:r>
      <w:r w:rsidRPr="00CC1AA8">
        <w:t xml:space="preserve">’ </w:t>
      </w:r>
      <w:r>
        <w:t xml:space="preserve">notice. </w:t>
      </w:r>
      <w:r w:rsidR="00547EC3">
        <w:t>Parents</w:t>
      </w:r>
      <w:r>
        <w:t xml:space="preserve"> may be charged for this </w:t>
      </w:r>
      <w:r w:rsidR="00547EC3">
        <w:t>period</w:t>
      </w:r>
      <w:r>
        <w:t xml:space="preserve">, or it may come out of </w:t>
      </w:r>
      <w:r w:rsidR="00547EC3">
        <w:t>thei</w:t>
      </w:r>
      <w:r>
        <w:t>r nursery entitlement.</w:t>
      </w:r>
    </w:p>
    <w:p w14:paraId="358ADBA3" w14:textId="0063E7F7" w:rsidR="00200473" w:rsidRDefault="0056530C" w:rsidP="0064397A">
      <w:pPr>
        <w:jc w:val="both"/>
      </w:pPr>
      <w:r>
        <w:t xml:space="preserve">Notice of </w:t>
      </w:r>
      <w:r w:rsidR="00C36998">
        <w:t xml:space="preserve">a </w:t>
      </w:r>
      <w:r>
        <w:t>delay</w:t>
      </w:r>
      <w:r w:rsidR="00547EC3">
        <w:t>ed start</w:t>
      </w:r>
      <w:r>
        <w:t xml:space="preserve"> </w:t>
      </w:r>
      <w:r w:rsidR="0064397A">
        <w:t xml:space="preserve">or withdrawal </w:t>
      </w:r>
      <w:r>
        <w:t xml:space="preserve">must be in writing. </w:t>
      </w:r>
    </w:p>
    <w:p w14:paraId="08558A57" w14:textId="555EFDD3" w:rsidR="00D029A3" w:rsidRDefault="00D029A3" w:rsidP="0069414E">
      <w:pPr>
        <w:pStyle w:val="Heading10"/>
      </w:pPr>
      <w:bookmarkStart w:id="19" w:name="_[New]_Non-attendance"/>
      <w:bookmarkEnd w:id="19"/>
      <w:r>
        <w:t>Non-attendance</w:t>
      </w:r>
    </w:p>
    <w:p w14:paraId="44196ABB" w14:textId="235029C4" w:rsidR="00D029A3" w:rsidRDefault="00547EC3" w:rsidP="00D029A3">
      <w:pPr>
        <w:jc w:val="both"/>
      </w:pPr>
      <w:r>
        <w:t>Parents</w:t>
      </w:r>
      <w:r w:rsidR="00D029A3">
        <w:t xml:space="preserve"> must inform the nursery as soon as possible if </w:t>
      </w:r>
      <w:r>
        <w:t>their</w:t>
      </w:r>
      <w:r w:rsidR="00D029A3">
        <w:t xml:space="preserve"> child is unable to attend for the whole or part of a day when they are due to attend. </w:t>
      </w:r>
    </w:p>
    <w:p w14:paraId="09A96F24" w14:textId="52F923FB" w:rsidR="00D029A3" w:rsidRDefault="00547EC3" w:rsidP="00547EC3">
      <w:pPr>
        <w:jc w:val="both"/>
      </w:pPr>
      <w:r>
        <w:t>Parents</w:t>
      </w:r>
      <w:r w:rsidR="00D029A3">
        <w:t xml:space="preserve"> must give a minimum </w:t>
      </w:r>
      <w:r w:rsidR="00D029A3" w:rsidRPr="00CC1AA8">
        <w:t xml:space="preserve">of </w:t>
      </w:r>
      <w:r w:rsidRPr="00CC1AA8">
        <w:t>four weeks</w:t>
      </w:r>
      <w:r w:rsidR="00D029A3" w:rsidRPr="00CC1AA8">
        <w:t xml:space="preserve">’ </w:t>
      </w:r>
      <w:r w:rsidR="00D029A3">
        <w:t xml:space="preserve">notice if </w:t>
      </w:r>
      <w:r w:rsidR="00C36998">
        <w:t>they</w:t>
      </w:r>
      <w:r w:rsidR="00D029A3">
        <w:t xml:space="preserve"> wish to reduce the level of provision </w:t>
      </w:r>
      <w:r>
        <w:t>their</w:t>
      </w:r>
      <w:r w:rsidR="00D029A3">
        <w:t xml:space="preserve"> child receives. This requirement applies both before and after provision</w:t>
      </w:r>
      <w:r w:rsidR="00B1401C">
        <w:t xml:space="preserve"> begins</w:t>
      </w:r>
      <w:r w:rsidR="00D029A3">
        <w:t>.</w:t>
      </w:r>
    </w:p>
    <w:p w14:paraId="55100895" w14:textId="6591F779" w:rsidR="00C5195D" w:rsidRPr="00C5195D" w:rsidRDefault="00C5195D" w:rsidP="0069414E">
      <w:pPr>
        <w:pStyle w:val="Heading10"/>
      </w:pPr>
      <w:bookmarkStart w:id="20" w:name="_Refusal_of_admission_1"/>
      <w:bookmarkEnd w:id="20"/>
      <w:r w:rsidRPr="00C5195D">
        <w:t>Refusal of admission</w:t>
      </w:r>
    </w:p>
    <w:p w14:paraId="63261332" w14:textId="2BCFC209" w:rsidR="00C5195D" w:rsidRPr="00C5195D" w:rsidRDefault="00C5195D" w:rsidP="005A1A4D">
      <w:pPr>
        <w:jc w:val="both"/>
        <w:rPr>
          <w:szCs w:val="24"/>
        </w:rPr>
      </w:pPr>
      <w:r w:rsidRPr="00C5195D">
        <w:rPr>
          <w:szCs w:val="24"/>
        </w:rPr>
        <w:t xml:space="preserve">A child </w:t>
      </w:r>
      <w:r w:rsidR="00CE52BF">
        <w:rPr>
          <w:szCs w:val="24"/>
        </w:rPr>
        <w:t>will</w:t>
      </w:r>
      <w:r w:rsidR="00CE52BF" w:rsidRPr="00C5195D">
        <w:rPr>
          <w:szCs w:val="24"/>
        </w:rPr>
        <w:t xml:space="preserve"> </w:t>
      </w:r>
      <w:r w:rsidRPr="00C5195D">
        <w:rPr>
          <w:szCs w:val="24"/>
        </w:rPr>
        <w:t>only</w:t>
      </w:r>
      <w:r w:rsidR="00CE52BF">
        <w:rPr>
          <w:szCs w:val="24"/>
        </w:rPr>
        <w:t xml:space="preserve"> be</w:t>
      </w:r>
      <w:r w:rsidRPr="00C5195D">
        <w:rPr>
          <w:szCs w:val="24"/>
        </w:rPr>
        <w:t xml:space="preserve"> refused admission if one of the following criteria are met:</w:t>
      </w:r>
    </w:p>
    <w:p w14:paraId="46BB418D" w14:textId="77777777" w:rsidR="00C5195D" w:rsidRPr="00C5195D" w:rsidRDefault="00C5195D" w:rsidP="005A1A4D">
      <w:pPr>
        <w:pStyle w:val="ListParagraph"/>
        <w:numPr>
          <w:ilvl w:val="0"/>
          <w:numId w:val="31"/>
        </w:numPr>
        <w:jc w:val="both"/>
        <w:rPr>
          <w:szCs w:val="24"/>
        </w:rPr>
      </w:pPr>
      <w:r w:rsidRPr="00C5195D">
        <w:rPr>
          <w:szCs w:val="24"/>
        </w:rPr>
        <w:t>The nursery has reached its admissions limit</w:t>
      </w:r>
    </w:p>
    <w:p w14:paraId="18CE96A4" w14:textId="77777777" w:rsidR="00C5195D" w:rsidRPr="00C5195D" w:rsidRDefault="00C5195D" w:rsidP="005A1A4D">
      <w:pPr>
        <w:pStyle w:val="ListParagraph"/>
        <w:numPr>
          <w:ilvl w:val="0"/>
          <w:numId w:val="31"/>
        </w:numPr>
        <w:jc w:val="both"/>
        <w:rPr>
          <w:szCs w:val="24"/>
        </w:rPr>
      </w:pPr>
      <w:r w:rsidRPr="00C5195D">
        <w:rPr>
          <w:szCs w:val="24"/>
        </w:rPr>
        <w:t>The child is not of the appropriate age</w:t>
      </w:r>
    </w:p>
    <w:p w14:paraId="4875D1F1" w14:textId="3AE62661" w:rsidR="00C5195D" w:rsidRPr="00C5195D" w:rsidRDefault="00C22B8D" w:rsidP="005A1A4D">
      <w:pPr>
        <w:jc w:val="both"/>
        <w:rPr>
          <w:szCs w:val="24"/>
        </w:rPr>
      </w:pPr>
      <w:r>
        <w:rPr>
          <w:szCs w:val="24"/>
        </w:rPr>
        <w:t>As nursery education is not compulsory, p</w:t>
      </w:r>
      <w:r w:rsidR="00C5195D" w:rsidRPr="00C5195D">
        <w:rPr>
          <w:szCs w:val="24"/>
        </w:rPr>
        <w:t>arents do not have a statutory right to appeal against the admission authority’s refusal to award a place to their child.</w:t>
      </w:r>
    </w:p>
    <w:p w14:paraId="358C6FBB" w14:textId="649B3335" w:rsidR="00CC1AA8" w:rsidRDefault="00C5195D" w:rsidP="005A1A4D">
      <w:pPr>
        <w:jc w:val="both"/>
        <w:rPr>
          <w:szCs w:val="24"/>
        </w:rPr>
      </w:pPr>
      <w:r w:rsidRPr="00C5195D">
        <w:rPr>
          <w:szCs w:val="24"/>
        </w:rPr>
        <w:t>Parents may appeal to the SEND tribunal against the provision named by the authority in the EHC plan.</w:t>
      </w:r>
      <w:bookmarkStart w:id="21" w:name="_Admission_to_reception"/>
      <w:bookmarkEnd w:id="21"/>
    </w:p>
    <w:p w14:paraId="31087443" w14:textId="77777777" w:rsidR="00ED71AA" w:rsidRDefault="00ED71AA" w:rsidP="005A1A4D">
      <w:pPr>
        <w:jc w:val="both"/>
        <w:rPr>
          <w:szCs w:val="24"/>
        </w:rPr>
      </w:pPr>
    </w:p>
    <w:p w14:paraId="7BB7FAA1" w14:textId="4BD4AF0F" w:rsidR="00B03770" w:rsidRPr="00B03770" w:rsidRDefault="00B03770" w:rsidP="0069414E">
      <w:pPr>
        <w:pStyle w:val="Heading10"/>
      </w:pPr>
      <w:bookmarkStart w:id="22" w:name="_Admission_to_Reception_1"/>
      <w:bookmarkEnd w:id="22"/>
      <w:r w:rsidRPr="00B03770">
        <w:t>Data protection</w:t>
      </w:r>
    </w:p>
    <w:p w14:paraId="716C4681" w14:textId="77777777" w:rsidR="005A1A4D" w:rsidRDefault="005A1A4D" w:rsidP="005A1A4D">
      <w:pPr>
        <w:jc w:val="both"/>
        <w:rPr>
          <w:szCs w:val="24"/>
        </w:rPr>
      </w:pPr>
      <w:r w:rsidRPr="005A1A4D">
        <w:rPr>
          <w:szCs w:val="24"/>
        </w:rPr>
        <w:t>The nursery will act in compliance with the Data Protection Policy when processing personal data.</w:t>
      </w:r>
    </w:p>
    <w:p w14:paraId="21EE4FE3" w14:textId="61D9AA90" w:rsidR="00B03770" w:rsidRPr="00B03770" w:rsidRDefault="00B03770" w:rsidP="005A1A4D">
      <w:pPr>
        <w:jc w:val="both"/>
        <w:rPr>
          <w:szCs w:val="24"/>
        </w:rPr>
      </w:pPr>
      <w:r w:rsidRPr="00B03770">
        <w:rPr>
          <w:szCs w:val="24"/>
        </w:rPr>
        <w:t>When processing and publishing information, the nursery will ensure it meets its responsibilities under the Data Protection Act 2018 and</w:t>
      </w:r>
      <w:r w:rsidR="005A1A4D">
        <w:rPr>
          <w:szCs w:val="24"/>
        </w:rPr>
        <w:t xml:space="preserve"> UK</w:t>
      </w:r>
      <w:r w:rsidRPr="00B03770">
        <w:rPr>
          <w:szCs w:val="24"/>
        </w:rPr>
        <w:t xml:space="preserve"> GDPR.</w:t>
      </w:r>
      <w:r w:rsidR="005A1A4D">
        <w:rPr>
          <w:szCs w:val="24"/>
        </w:rPr>
        <w:t xml:space="preserve"> </w:t>
      </w:r>
      <w:r w:rsidRPr="00B03770">
        <w:rPr>
          <w:szCs w:val="24"/>
        </w:rPr>
        <w:t>Where personal information is processed, the nursery will ensure it is kept up-to-date and the LA will ensure that the rights of data subjects are reserved at all times.</w:t>
      </w:r>
    </w:p>
    <w:p w14:paraId="4E7B8DB5" w14:textId="22C5EE38" w:rsidR="00B03770" w:rsidRPr="00B03770" w:rsidRDefault="001E4C0C" w:rsidP="0069414E">
      <w:pPr>
        <w:pStyle w:val="Heading10"/>
      </w:pPr>
      <w:bookmarkStart w:id="23" w:name="_Policy_review_1"/>
      <w:bookmarkEnd w:id="23"/>
      <w:r>
        <w:lastRenderedPageBreak/>
        <w:t xml:space="preserve"> </w:t>
      </w:r>
      <w:r w:rsidR="00B03770">
        <w:t>Monitoring and review</w:t>
      </w:r>
    </w:p>
    <w:p w14:paraId="74F83536" w14:textId="15586E7D" w:rsidR="00B03770" w:rsidRPr="00B03770" w:rsidRDefault="00B03770" w:rsidP="005A1A4D">
      <w:pPr>
        <w:jc w:val="both"/>
        <w:rPr>
          <w:szCs w:val="24"/>
        </w:rPr>
      </w:pPr>
      <w:bookmarkStart w:id="24" w:name="_Hlk184289009"/>
      <w:r w:rsidRPr="00B03770">
        <w:rPr>
          <w:szCs w:val="24"/>
        </w:rPr>
        <w:t>This policy is reviewed</w:t>
      </w:r>
      <w:r w:rsidR="00CC1AA8">
        <w:rPr>
          <w:szCs w:val="24"/>
        </w:rPr>
        <w:t xml:space="preserve"> every three years</w:t>
      </w:r>
      <w:r w:rsidRPr="00B03770">
        <w:rPr>
          <w:szCs w:val="24"/>
        </w:rPr>
        <w:t xml:space="preserve"> by the </w:t>
      </w:r>
      <w:r w:rsidRPr="002F6D21">
        <w:rPr>
          <w:szCs w:val="24"/>
        </w:rPr>
        <w:t>governing board and headteacher</w:t>
      </w:r>
      <w:r w:rsidRPr="00B03770">
        <w:rPr>
          <w:szCs w:val="24"/>
        </w:rPr>
        <w:t>.</w:t>
      </w:r>
    </w:p>
    <w:p w14:paraId="537CA5C0" w14:textId="5B628D06" w:rsidR="00F05B3C" w:rsidRPr="00B03770" w:rsidRDefault="00B03770" w:rsidP="005A1A4D">
      <w:pPr>
        <w:jc w:val="both"/>
        <w:rPr>
          <w:szCs w:val="24"/>
        </w:rPr>
      </w:pPr>
      <w:r w:rsidRPr="00B03770">
        <w:rPr>
          <w:szCs w:val="24"/>
        </w:rPr>
        <w:t xml:space="preserve">The scheduled review date for this </w:t>
      </w:r>
      <w:r w:rsidRPr="00CC1AA8">
        <w:rPr>
          <w:szCs w:val="24"/>
        </w:rPr>
        <w:t xml:space="preserve">policy is </w:t>
      </w:r>
      <w:bookmarkStart w:id="25" w:name="_Appendix_1_–"/>
      <w:bookmarkStart w:id="26" w:name="_Appendix_4_-"/>
      <w:bookmarkStart w:id="27" w:name="_Appendix_2_–"/>
      <w:bookmarkStart w:id="28" w:name="_Appendix_2_–_1"/>
      <w:bookmarkEnd w:id="24"/>
      <w:bookmarkEnd w:id="25"/>
      <w:bookmarkEnd w:id="26"/>
      <w:bookmarkEnd w:id="27"/>
      <w:bookmarkEnd w:id="28"/>
      <w:r w:rsidR="00CC1AA8" w:rsidRPr="00CC1AA8">
        <w:rPr>
          <w:szCs w:val="24"/>
        </w:rPr>
        <w:t>March 2028.</w:t>
      </w:r>
    </w:p>
    <w:sectPr w:rsidR="00F05B3C" w:rsidRPr="00B03770" w:rsidSect="00CC1AA8">
      <w:headerReference w:type="default" r:id="rId12"/>
      <w:headerReference w:type="first" r:id="rId13"/>
      <w:pgSz w:w="11906" w:h="16838"/>
      <w:pgMar w:top="1440" w:right="1440" w:bottom="1440" w:left="1440" w:header="709" w:footer="709" w:gutter="0"/>
      <w:pgBorders w:offsetFrom="page">
        <w:top w:val="single" w:sz="36" w:space="24" w:color="7030A0"/>
        <w:left w:val="single" w:sz="36" w:space="24" w:color="7030A0"/>
        <w:bottom w:val="single" w:sz="36" w:space="24" w:color="7030A0"/>
        <w:right w:val="single" w:sz="36" w:space="24" w:color="7030A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AB17" w14:textId="77777777" w:rsidR="00D03BC7" w:rsidRDefault="00D03BC7" w:rsidP="00AD4155">
      <w:r>
        <w:separator/>
      </w:r>
    </w:p>
  </w:endnote>
  <w:endnote w:type="continuationSeparator" w:id="0">
    <w:p w14:paraId="341BF2A9" w14:textId="77777777" w:rsidR="00D03BC7" w:rsidRDefault="00D03BC7" w:rsidP="00AD4155">
      <w:r>
        <w:continuationSeparator/>
      </w:r>
    </w:p>
  </w:endnote>
  <w:endnote w:type="continuationNotice" w:id="1">
    <w:p w14:paraId="3AC49B69" w14:textId="77777777" w:rsidR="00D03BC7" w:rsidRDefault="00D03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0F882FB-7467-46C2-9B39-8F215845922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C033" w14:textId="77777777" w:rsidR="00D03BC7" w:rsidRDefault="00D03BC7" w:rsidP="00AD4155">
      <w:r>
        <w:separator/>
      </w:r>
    </w:p>
  </w:footnote>
  <w:footnote w:type="continuationSeparator" w:id="0">
    <w:p w14:paraId="6719BA8C" w14:textId="77777777" w:rsidR="00D03BC7" w:rsidRDefault="00D03BC7" w:rsidP="00AD4155">
      <w:r>
        <w:continuationSeparator/>
      </w:r>
    </w:p>
  </w:footnote>
  <w:footnote w:type="continuationNotice" w:id="1">
    <w:p w14:paraId="391491A6" w14:textId="77777777" w:rsidR="00D03BC7" w:rsidRDefault="00D03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8A"/>
    <w:multiLevelType w:val="hybridMultilevel"/>
    <w:tmpl w:val="A4443506"/>
    <w:lvl w:ilvl="0" w:tplc="8A6279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21D0B"/>
    <w:multiLevelType w:val="hybridMultilevel"/>
    <w:tmpl w:val="D930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45703"/>
    <w:multiLevelType w:val="hybridMultilevel"/>
    <w:tmpl w:val="C1BA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90109A1"/>
    <w:multiLevelType w:val="hybridMultilevel"/>
    <w:tmpl w:val="1FC4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02A6F"/>
    <w:multiLevelType w:val="hybridMultilevel"/>
    <w:tmpl w:val="22C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7489B"/>
    <w:multiLevelType w:val="hybridMultilevel"/>
    <w:tmpl w:val="4E14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E7E12"/>
    <w:multiLevelType w:val="hybridMultilevel"/>
    <w:tmpl w:val="8BC0D7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A6A26"/>
    <w:multiLevelType w:val="hybridMultilevel"/>
    <w:tmpl w:val="F24E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C1543"/>
    <w:multiLevelType w:val="hybridMultilevel"/>
    <w:tmpl w:val="E3F4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C79E0"/>
    <w:multiLevelType w:val="hybridMultilevel"/>
    <w:tmpl w:val="BA8E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E30CD"/>
    <w:multiLevelType w:val="hybridMultilevel"/>
    <w:tmpl w:val="DEA0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579D7"/>
    <w:multiLevelType w:val="hybridMultilevel"/>
    <w:tmpl w:val="E004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41DF9"/>
    <w:multiLevelType w:val="hybridMultilevel"/>
    <w:tmpl w:val="3004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53DCB"/>
    <w:multiLevelType w:val="hybridMultilevel"/>
    <w:tmpl w:val="BE3C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3685B"/>
    <w:multiLevelType w:val="hybridMultilevel"/>
    <w:tmpl w:val="6B38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C0C32"/>
    <w:multiLevelType w:val="hybridMultilevel"/>
    <w:tmpl w:val="B5AC263A"/>
    <w:lvl w:ilvl="0" w:tplc="F016FA9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1" w15:restartNumberingAfterBreak="0">
    <w:nsid w:val="56A67046"/>
    <w:multiLevelType w:val="hybridMultilevel"/>
    <w:tmpl w:val="F146CAD8"/>
    <w:lvl w:ilvl="0" w:tplc="0809000F">
      <w:start w:val="1"/>
      <w:numFmt w:val="decimal"/>
      <w:lvlText w:val="%1."/>
      <w:lvlJc w:val="left"/>
      <w:pPr>
        <w:ind w:left="720" w:hanging="360"/>
      </w:pPr>
      <w:rPr>
        <w:rFonts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41E42"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C2C3BEC"/>
    <w:multiLevelType w:val="hybridMultilevel"/>
    <w:tmpl w:val="0B82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0262A"/>
    <w:multiLevelType w:val="hybridMultilevel"/>
    <w:tmpl w:val="931E5124"/>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07888"/>
    <w:multiLevelType w:val="hybridMultilevel"/>
    <w:tmpl w:val="C4B26A14"/>
    <w:lvl w:ilvl="0" w:tplc="16BA49A6">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545902"/>
    <w:multiLevelType w:val="hybridMultilevel"/>
    <w:tmpl w:val="DF1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34325"/>
    <w:multiLevelType w:val="hybridMultilevel"/>
    <w:tmpl w:val="1ACC6274"/>
    <w:lvl w:ilvl="0" w:tplc="5A7CBE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A5057B"/>
    <w:multiLevelType w:val="hybridMultilevel"/>
    <w:tmpl w:val="FB46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EAC1783"/>
    <w:multiLevelType w:val="hybridMultilevel"/>
    <w:tmpl w:val="56E4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A1DC9"/>
    <w:multiLevelType w:val="hybridMultilevel"/>
    <w:tmpl w:val="C31E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C2D27"/>
    <w:multiLevelType w:val="hybridMultilevel"/>
    <w:tmpl w:val="D3F4C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E80C47"/>
    <w:multiLevelType w:val="hybridMultilevel"/>
    <w:tmpl w:val="4B0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19"/>
  </w:num>
  <w:num w:numId="4">
    <w:abstractNumId w:val="3"/>
  </w:num>
  <w:num w:numId="5">
    <w:abstractNumId w:val="22"/>
  </w:num>
  <w:num w:numId="6">
    <w:abstractNumId w:val="20"/>
  </w:num>
  <w:num w:numId="7">
    <w:abstractNumId w:val="13"/>
  </w:num>
  <w:num w:numId="8">
    <w:abstractNumId w:val="34"/>
  </w:num>
  <w:num w:numId="9">
    <w:abstractNumId w:val="15"/>
  </w:num>
  <w:num w:numId="10">
    <w:abstractNumId w:val="25"/>
  </w:num>
  <w:num w:numId="11">
    <w:abstractNumId w:val="17"/>
  </w:num>
  <w:num w:numId="12">
    <w:abstractNumId w:val="23"/>
  </w:num>
  <w:num w:numId="13">
    <w:abstractNumId w:val="33"/>
  </w:num>
  <w:num w:numId="14">
    <w:abstractNumId w:val="12"/>
  </w:num>
  <w:num w:numId="15">
    <w:abstractNumId w:val="26"/>
  </w:num>
  <w:num w:numId="16">
    <w:abstractNumId w:val="5"/>
  </w:num>
  <w:num w:numId="17">
    <w:abstractNumId w:val="4"/>
  </w:num>
  <w:num w:numId="18">
    <w:abstractNumId w:val="35"/>
  </w:num>
  <w:num w:numId="19">
    <w:abstractNumId w:val="2"/>
  </w:num>
  <w:num w:numId="20">
    <w:abstractNumId w:val="36"/>
  </w:num>
  <w:num w:numId="21">
    <w:abstractNumId w:val="8"/>
  </w:num>
  <w:num w:numId="22">
    <w:abstractNumId w:val="9"/>
  </w:num>
  <w:num w:numId="23">
    <w:abstractNumId w:val="16"/>
  </w:num>
  <w:num w:numId="24">
    <w:abstractNumId w:val="11"/>
  </w:num>
  <w:num w:numId="25">
    <w:abstractNumId w:val="0"/>
  </w:num>
  <w:num w:numId="26">
    <w:abstractNumId w:val="10"/>
  </w:num>
  <w:num w:numId="27">
    <w:abstractNumId w:val="7"/>
  </w:num>
  <w:num w:numId="28">
    <w:abstractNumId w:val="21"/>
  </w:num>
  <w:num w:numId="29">
    <w:abstractNumId w:val="24"/>
  </w:num>
  <w:num w:numId="30">
    <w:abstractNumId w:val="1"/>
  </w:num>
  <w:num w:numId="31">
    <w:abstractNumId w:val="14"/>
  </w:num>
  <w:num w:numId="32">
    <w:abstractNumId w:val="30"/>
  </w:num>
  <w:num w:numId="33">
    <w:abstractNumId w:val="32"/>
  </w:num>
  <w:num w:numId="34">
    <w:abstractNumId w:val="28"/>
  </w:num>
  <w:num w:numId="35">
    <w:abstractNumId w:val="18"/>
  </w:num>
  <w:num w:numId="36">
    <w:abstractNumId w:val="27"/>
  </w:num>
  <w:num w:numId="3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8F4"/>
    <w:rsid w:val="00020924"/>
    <w:rsid w:val="00020DFD"/>
    <w:rsid w:val="000229DE"/>
    <w:rsid w:val="000248F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236E"/>
    <w:rsid w:val="00052B4C"/>
    <w:rsid w:val="00055C65"/>
    <w:rsid w:val="00056533"/>
    <w:rsid w:val="000567E2"/>
    <w:rsid w:val="000606F6"/>
    <w:rsid w:val="000624B2"/>
    <w:rsid w:val="00065C6B"/>
    <w:rsid w:val="000675A4"/>
    <w:rsid w:val="000717B5"/>
    <w:rsid w:val="00074C8C"/>
    <w:rsid w:val="00080091"/>
    <w:rsid w:val="00080783"/>
    <w:rsid w:val="00082668"/>
    <w:rsid w:val="00082A99"/>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B1B"/>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3EDC"/>
    <w:rsid w:val="001041F9"/>
    <w:rsid w:val="00104487"/>
    <w:rsid w:val="0010744E"/>
    <w:rsid w:val="00110A66"/>
    <w:rsid w:val="00111AB1"/>
    <w:rsid w:val="00112B3A"/>
    <w:rsid w:val="00112B99"/>
    <w:rsid w:val="00112BA7"/>
    <w:rsid w:val="0011388D"/>
    <w:rsid w:val="00113B33"/>
    <w:rsid w:val="00113D79"/>
    <w:rsid w:val="00114F0B"/>
    <w:rsid w:val="00115A0E"/>
    <w:rsid w:val="001161EF"/>
    <w:rsid w:val="00117B96"/>
    <w:rsid w:val="00120C1C"/>
    <w:rsid w:val="00120D87"/>
    <w:rsid w:val="00122ED0"/>
    <w:rsid w:val="00122F66"/>
    <w:rsid w:val="00123D1B"/>
    <w:rsid w:val="0012519B"/>
    <w:rsid w:val="00125A74"/>
    <w:rsid w:val="001274D5"/>
    <w:rsid w:val="00127C83"/>
    <w:rsid w:val="00130DAE"/>
    <w:rsid w:val="00131C61"/>
    <w:rsid w:val="00132747"/>
    <w:rsid w:val="001328E8"/>
    <w:rsid w:val="00134C0F"/>
    <w:rsid w:val="001352CE"/>
    <w:rsid w:val="00135D43"/>
    <w:rsid w:val="00136EC0"/>
    <w:rsid w:val="0014229B"/>
    <w:rsid w:val="0014320D"/>
    <w:rsid w:val="00144C0C"/>
    <w:rsid w:val="0014667C"/>
    <w:rsid w:val="0015350F"/>
    <w:rsid w:val="001536F6"/>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77C7A"/>
    <w:rsid w:val="00180455"/>
    <w:rsid w:val="001816F5"/>
    <w:rsid w:val="00181BE5"/>
    <w:rsid w:val="00182077"/>
    <w:rsid w:val="00183D8D"/>
    <w:rsid w:val="0018488D"/>
    <w:rsid w:val="00186497"/>
    <w:rsid w:val="00191899"/>
    <w:rsid w:val="00191960"/>
    <w:rsid w:val="00191CCB"/>
    <w:rsid w:val="001920EE"/>
    <w:rsid w:val="00193E92"/>
    <w:rsid w:val="00194662"/>
    <w:rsid w:val="00196AEB"/>
    <w:rsid w:val="00196BD3"/>
    <w:rsid w:val="0019777A"/>
    <w:rsid w:val="001977AF"/>
    <w:rsid w:val="001A02E0"/>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0FE"/>
    <w:rsid w:val="001C0534"/>
    <w:rsid w:val="001C173E"/>
    <w:rsid w:val="001C181C"/>
    <w:rsid w:val="001C3BD6"/>
    <w:rsid w:val="001C3D56"/>
    <w:rsid w:val="001C55C2"/>
    <w:rsid w:val="001C6D2B"/>
    <w:rsid w:val="001C7E09"/>
    <w:rsid w:val="001D05A9"/>
    <w:rsid w:val="001D0981"/>
    <w:rsid w:val="001D4967"/>
    <w:rsid w:val="001D4A52"/>
    <w:rsid w:val="001D5987"/>
    <w:rsid w:val="001D609E"/>
    <w:rsid w:val="001D6AFF"/>
    <w:rsid w:val="001D6EFA"/>
    <w:rsid w:val="001E0BA0"/>
    <w:rsid w:val="001E1528"/>
    <w:rsid w:val="001E1D88"/>
    <w:rsid w:val="001E227A"/>
    <w:rsid w:val="001E4C0C"/>
    <w:rsid w:val="001E4E61"/>
    <w:rsid w:val="001E5AF6"/>
    <w:rsid w:val="001E5BB1"/>
    <w:rsid w:val="001E6910"/>
    <w:rsid w:val="001E79D4"/>
    <w:rsid w:val="001F084F"/>
    <w:rsid w:val="001F2EB9"/>
    <w:rsid w:val="001F3CFB"/>
    <w:rsid w:val="001F50FF"/>
    <w:rsid w:val="001F5C0B"/>
    <w:rsid w:val="001F635A"/>
    <w:rsid w:val="00200473"/>
    <w:rsid w:val="00201B4B"/>
    <w:rsid w:val="0020453F"/>
    <w:rsid w:val="00206835"/>
    <w:rsid w:val="00206A69"/>
    <w:rsid w:val="00206EDA"/>
    <w:rsid w:val="00207C5A"/>
    <w:rsid w:val="00212661"/>
    <w:rsid w:val="00216683"/>
    <w:rsid w:val="00220DF6"/>
    <w:rsid w:val="00223D79"/>
    <w:rsid w:val="00224677"/>
    <w:rsid w:val="002255EF"/>
    <w:rsid w:val="002266F3"/>
    <w:rsid w:val="00227889"/>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3E38"/>
    <w:rsid w:val="00264827"/>
    <w:rsid w:val="00265515"/>
    <w:rsid w:val="00266795"/>
    <w:rsid w:val="0026779E"/>
    <w:rsid w:val="002702CE"/>
    <w:rsid w:val="0027048C"/>
    <w:rsid w:val="00270E8F"/>
    <w:rsid w:val="00273B22"/>
    <w:rsid w:val="002777FB"/>
    <w:rsid w:val="0028203B"/>
    <w:rsid w:val="0028407E"/>
    <w:rsid w:val="00285028"/>
    <w:rsid w:val="00285083"/>
    <w:rsid w:val="00285505"/>
    <w:rsid w:val="00290486"/>
    <w:rsid w:val="0029265C"/>
    <w:rsid w:val="00292795"/>
    <w:rsid w:val="00296326"/>
    <w:rsid w:val="002A0C00"/>
    <w:rsid w:val="002A0F3E"/>
    <w:rsid w:val="002A2040"/>
    <w:rsid w:val="002A2E24"/>
    <w:rsid w:val="002A3C43"/>
    <w:rsid w:val="002A43B2"/>
    <w:rsid w:val="002A6552"/>
    <w:rsid w:val="002B016F"/>
    <w:rsid w:val="002B0F16"/>
    <w:rsid w:val="002B6711"/>
    <w:rsid w:val="002B7AD5"/>
    <w:rsid w:val="002C1C9B"/>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6D21"/>
    <w:rsid w:val="002F7E63"/>
    <w:rsid w:val="003001A4"/>
    <w:rsid w:val="0030038C"/>
    <w:rsid w:val="00300DCE"/>
    <w:rsid w:val="00306711"/>
    <w:rsid w:val="00307B48"/>
    <w:rsid w:val="00310EF5"/>
    <w:rsid w:val="003129E4"/>
    <w:rsid w:val="00312A3E"/>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3D93"/>
    <w:rsid w:val="0034785B"/>
    <w:rsid w:val="00350000"/>
    <w:rsid w:val="00351B94"/>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3A4B"/>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D7BAE"/>
    <w:rsid w:val="003E0A1D"/>
    <w:rsid w:val="003E0F1E"/>
    <w:rsid w:val="003E1EBC"/>
    <w:rsid w:val="003E2874"/>
    <w:rsid w:val="003E2B55"/>
    <w:rsid w:val="003E32E1"/>
    <w:rsid w:val="003E4129"/>
    <w:rsid w:val="003E426B"/>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4D3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5DA"/>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503E"/>
    <w:rsid w:val="004A73EB"/>
    <w:rsid w:val="004A75C7"/>
    <w:rsid w:val="004B0546"/>
    <w:rsid w:val="004B4D2A"/>
    <w:rsid w:val="004B772B"/>
    <w:rsid w:val="004B7F64"/>
    <w:rsid w:val="004C0C85"/>
    <w:rsid w:val="004C1698"/>
    <w:rsid w:val="004C1B0D"/>
    <w:rsid w:val="004C44C5"/>
    <w:rsid w:val="004C46AD"/>
    <w:rsid w:val="004C5DDB"/>
    <w:rsid w:val="004C619B"/>
    <w:rsid w:val="004C69B5"/>
    <w:rsid w:val="004C6B7F"/>
    <w:rsid w:val="004D04B1"/>
    <w:rsid w:val="004D18F0"/>
    <w:rsid w:val="004D2938"/>
    <w:rsid w:val="004D36A1"/>
    <w:rsid w:val="004D5CF7"/>
    <w:rsid w:val="004D7474"/>
    <w:rsid w:val="004E018D"/>
    <w:rsid w:val="004E17C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084F"/>
    <w:rsid w:val="00522DC2"/>
    <w:rsid w:val="0052499B"/>
    <w:rsid w:val="00525284"/>
    <w:rsid w:val="005257D5"/>
    <w:rsid w:val="005261BE"/>
    <w:rsid w:val="005267A5"/>
    <w:rsid w:val="00527A84"/>
    <w:rsid w:val="00531707"/>
    <w:rsid w:val="0053432F"/>
    <w:rsid w:val="005361A6"/>
    <w:rsid w:val="00537C1D"/>
    <w:rsid w:val="00540DFC"/>
    <w:rsid w:val="00544074"/>
    <w:rsid w:val="00544310"/>
    <w:rsid w:val="00547EC3"/>
    <w:rsid w:val="0055140F"/>
    <w:rsid w:val="00551A23"/>
    <w:rsid w:val="005564EF"/>
    <w:rsid w:val="0055675B"/>
    <w:rsid w:val="00556ECE"/>
    <w:rsid w:val="00557FBC"/>
    <w:rsid w:val="0056073E"/>
    <w:rsid w:val="00560CCA"/>
    <w:rsid w:val="005621A9"/>
    <w:rsid w:val="00562D6D"/>
    <w:rsid w:val="00563A69"/>
    <w:rsid w:val="0056530C"/>
    <w:rsid w:val="005653CE"/>
    <w:rsid w:val="00565FBD"/>
    <w:rsid w:val="00566EA3"/>
    <w:rsid w:val="00567E68"/>
    <w:rsid w:val="00570380"/>
    <w:rsid w:val="00570D08"/>
    <w:rsid w:val="00571CA2"/>
    <w:rsid w:val="00574008"/>
    <w:rsid w:val="005740A3"/>
    <w:rsid w:val="0057470A"/>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1A4D"/>
    <w:rsid w:val="005A46B7"/>
    <w:rsid w:val="005A4937"/>
    <w:rsid w:val="005A7426"/>
    <w:rsid w:val="005A7559"/>
    <w:rsid w:val="005A784D"/>
    <w:rsid w:val="005A7AC1"/>
    <w:rsid w:val="005B132B"/>
    <w:rsid w:val="005B1C5F"/>
    <w:rsid w:val="005B268E"/>
    <w:rsid w:val="005C15E4"/>
    <w:rsid w:val="005C1706"/>
    <w:rsid w:val="005C1B60"/>
    <w:rsid w:val="005C1C4B"/>
    <w:rsid w:val="005C1D5D"/>
    <w:rsid w:val="005C31A9"/>
    <w:rsid w:val="005C4CDA"/>
    <w:rsid w:val="005C6C9E"/>
    <w:rsid w:val="005C7483"/>
    <w:rsid w:val="005C7B10"/>
    <w:rsid w:val="005D169B"/>
    <w:rsid w:val="005D1F6F"/>
    <w:rsid w:val="005D22CD"/>
    <w:rsid w:val="005D22D5"/>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08C"/>
    <w:rsid w:val="006006D4"/>
    <w:rsid w:val="0060183B"/>
    <w:rsid w:val="00603B1D"/>
    <w:rsid w:val="006055E4"/>
    <w:rsid w:val="00605732"/>
    <w:rsid w:val="00610CE8"/>
    <w:rsid w:val="0061136D"/>
    <w:rsid w:val="00611B11"/>
    <w:rsid w:val="0061378C"/>
    <w:rsid w:val="0061379C"/>
    <w:rsid w:val="00613D2C"/>
    <w:rsid w:val="00617D26"/>
    <w:rsid w:val="006203C1"/>
    <w:rsid w:val="006205D0"/>
    <w:rsid w:val="0062549C"/>
    <w:rsid w:val="00626EF8"/>
    <w:rsid w:val="006272AA"/>
    <w:rsid w:val="00631F57"/>
    <w:rsid w:val="006345D9"/>
    <w:rsid w:val="00642DEE"/>
    <w:rsid w:val="0064371A"/>
    <w:rsid w:val="0064397A"/>
    <w:rsid w:val="0064440E"/>
    <w:rsid w:val="0064490A"/>
    <w:rsid w:val="0064663F"/>
    <w:rsid w:val="0064678C"/>
    <w:rsid w:val="00646E55"/>
    <w:rsid w:val="00647EA0"/>
    <w:rsid w:val="00650847"/>
    <w:rsid w:val="00651A5D"/>
    <w:rsid w:val="00653298"/>
    <w:rsid w:val="00653A10"/>
    <w:rsid w:val="0065414D"/>
    <w:rsid w:val="00655B0C"/>
    <w:rsid w:val="006570E9"/>
    <w:rsid w:val="0066208C"/>
    <w:rsid w:val="0066442C"/>
    <w:rsid w:val="006658E0"/>
    <w:rsid w:val="00665B41"/>
    <w:rsid w:val="00665E56"/>
    <w:rsid w:val="00665F38"/>
    <w:rsid w:val="0067438C"/>
    <w:rsid w:val="0067520E"/>
    <w:rsid w:val="00675537"/>
    <w:rsid w:val="00675B7F"/>
    <w:rsid w:val="00680370"/>
    <w:rsid w:val="006808B9"/>
    <w:rsid w:val="00680C23"/>
    <w:rsid w:val="00680F11"/>
    <w:rsid w:val="00681729"/>
    <w:rsid w:val="00681A76"/>
    <w:rsid w:val="00682C2E"/>
    <w:rsid w:val="00682EB6"/>
    <w:rsid w:val="0068332B"/>
    <w:rsid w:val="00683473"/>
    <w:rsid w:val="00683C65"/>
    <w:rsid w:val="00684ECC"/>
    <w:rsid w:val="00685694"/>
    <w:rsid w:val="006857D8"/>
    <w:rsid w:val="00686EE1"/>
    <w:rsid w:val="0068728F"/>
    <w:rsid w:val="00690EE4"/>
    <w:rsid w:val="00691E7A"/>
    <w:rsid w:val="0069414E"/>
    <w:rsid w:val="006951E5"/>
    <w:rsid w:val="00697536"/>
    <w:rsid w:val="00697F9F"/>
    <w:rsid w:val="006A1561"/>
    <w:rsid w:val="006A449D"/>
    <w:rsid w:val="006A544C"/>
    <w:rsid w:val="006A601E"/>
    <w:rsid w:val="006A6258"/>
    <w:rsid w:val="006A6754"/>
    <w:rsid w:val="006A6F6A"/>
    <w:rsid w:val="006B2F2F"/>
    <w:rsid w:val="006B455C"/>
    <w:rsid w:val="006B5295"/>
    <w:rsid w:val="006B6650"/>
    <w:rsid w:val="006B77D1"/>
    <w:rsid w:val="006C0962"/>
    <w:rsid w:val="006C12C0"/>
    <w:rsid w:val="006C2636"/>
    <w:rsid w:val="006C3085"/>
    <w:rsid w:val="006C4405"/>
    <w:rsid w:val="006C49F5"/>
    <w:rsid w:val="006C4F29"/>
    <w:rsid w:val="006C5F00"/>
    <w:rsid w:val="006C77FF"/>
    <w:rsid w:val="006D0168"/>
    <w:rsid w:val="006D2A24"/>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172B8"/>
    <w:rsid w:val="00720933"/>
    <w:rsid w:val="007211A0"/>
    <w:rsid w:val="00721934"/>
    <w:rsid w:val="0072396F"/>
    <w:rsid w:val="00723DE9"/>
    <w:rsid w:val="007271AF"/>
    <w:rsid w:val="007273E6"/>
    <w:rsid w:val="007307EA"/>
    <w:rsid w:val="00731143"/>
    <w:rsid w:val="007311A9"/>
    <w:rsid w:val="007325DC"/>
    <w:rsid w:val="0073287C"/>
    <w:rsid w:val="0073611C"/>
    <w:rsid w:val="00736194"/>
    <w:rsid w:val="00740224"/>
    <w:rsid w:val="007403DD"/>
    <w:rsid w:val="00741651"/>
    <w:rsid w:val="00741F25"/>
    <w:rsid w:val="00742389"/>
    <w:rsid w:val="0074280B"/>
    <w:rsid w:val="00743A3E"/>
    <w:rsid w:val="00744EE0"/>
    <w:rsid w:val="00747156"/>
    <w:rsid w:val="00747C15"/>
    <w:rsid w:val="007503FE"/>
    <w:rsid w:val="00752A20"/>
    <w:rsid w:val="00753D46"/>
    <w:rsid w:val="00755F48"/>
    <w:rsid w:val="007565CE"/>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3F20"/>
    <w:rsid w:val="0078424C"/>
    <w:rsid w:val="007846B9"/>
    <w:rsid w:val="0078679F"/>
    <w:rsid w:val="007868EA"/>
    <w:rsid w:val="00790EAD"/>
    <w:rsid w:val="00794E61"/>
    <w:rsid w:val="007A14BB"/>
    <w:rsid w:val="007A17AE"/>
    <w:rsid w:val="007A23C7"/>
    <w:rsid w:val="007A5E50"/>
    <w:rsid w:val="007B0E5B"/>
    <w:rsid w:val="007B104A"/>
    <w:rsid w:val="007B3138"/>
    <w:rsid w:val="007B3740"/>
    <w:rsid w:val="007B4852"/>
    <w:rsid w:val="007B5569"/>
    <w:rsid w:val="007B557B"/>
    <w:rsid w:val="007B72E5"/>
    <w:rsid w:val="007B7CB6"/>
    <w:rsid w:val="007B7E11"/>
    <w:rsid w:val="007C0E8C"/>
    <w:rsid w:val="007C1667"/>
    <w:rsid w:val="007C685E"/>
    <w:rsid w:val="007C7977"/>
    <w:rsid w:val="007C7B4E"/>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E8C"/>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1998"/>
    <w:rsid w:val="00862A08"/>
    <w:rsid w:val="0086446B"/>
    <w:rsid w:val="00865449"/>
    <w:rsid w:val="0086646A"/>
    <w:rsid w:val="00867141"/>
    <w:rsid w:val="0086719D"/>
    <w:rsid w:val="008674AC"/>
    <w:rsid w:val="0087014D"/>
    <w:rsid w:val="008702F8"/>
    <w:rsid w:val="008705D6"/>
    <w:rsid w:val="00870CD0"/>
    <w:rsid w:val="00873309"/>
    <w:rsid w:val="00873E0E"/>
    <w:rsid w:val="0087447C"/>
    <w:rsid w:val="00876C77"/>
    <w:rsid w:val="00877678"/>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5C39"/>
    <w:rsid w:val="008B6BAD"/>
    <w:rsid w:val="008B7CEE"/>
    <w:rsid w:val="008B7E6D"/>
    <w:rsid w:val="008C1772"/>
    <w:rsid w:val="008C1A59"/>
    <w:rsid w:val="008C1D03"/>
    <w:rsid w:val="008C2641"/>
    <w:rsid w:val="008C2CD3"/>
    <w:rsid w:val="008C45CB"/>
    <w:rsid w:val="008C53AA"/>
    <w:rsid w:val="008C5A4A"/>
    <w:rsid w:val="008C6894"/>
    <w:rsid w:val="008D1CEE"/>
    <w:rsid w:val="008D20E8"/>
    <w:rsid w:val="008D4F9D"/>
    <w:rsid w:val="008D56E2"/>
    <w:rsid w:val="008D57D4"/>
    <w:rsid w:val="008D64B0"/>
    <w:rsid w:val="008D7B70"/>
    <w:rsid w:val="008E0193"/>
    <w:rsid w:val="008E349A"/>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2CC9"/>
    <w:rsid w:val="0091397E"/>
    <w:rsid w:val="00914B2C"/>
    <w:rsid w:val="00915E69"/>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15A7"/>
    <w:rsid w:val="00932DE3"/>
    <w:rsid w:val="00933F4B"/>
    <w:rsid w:val="00933FDD"/>
    <w:rsid w:val="00935945"/>
    <w:rsid w:val="0094103E"/>
    <w:rsid w:val="009414AB"/>
    <w:rsid w:val="00942E40"/>
    <w:rsid w:val="00943A32"/>
    <w:rsid w:val="009442B9"/>
    <w:rsid w:val="009456B7"/>
    <w:rsid w:val="00945961"/>
    <w:rsid w:val="00945D10"/>
    <w:rsid w:val="009475B4"/>
    <w:rsid w:val="00947A2A"/>
    <w:rsid w:val="00950B02"/>
    <w:rsid w:val="0095175C"/>
    <w:rsid w:val="00951F6D"/>
    <w:rsid w:val="0095285E"/>
    <w:rsid w:val="00952DFC"/>
    <w:rsid w:val="009530AA"/>
    <w:rsid w:val="00953821"/>
    <w:rsid w:val="00956989"/>
    <w:rsid w:val="0096000D"/>
    <w:rsid w:val="00960197"/>
    <w:rsid w:val="00963B18"/>
    <w:rsid w:val="00964BB2"/>
    <w:rsid w:val="00964E39"/>
    <w:rsid w:val="00965A1D"/>
    <w:rsid w:val="00965E82"/>
    <w:rsid w:val="00966EC9"/>
    <w:rsid w:val="009703BF"/>
    <w:rsid w:val="00971417"/>
    <w:rsid w:val="00972DC9"/>
    <w:rsid w:val="00977AA4"/>
    <w:rsid w:val="009800C9"/>
    <w:rsid w:val="00981ACB"/>
    <w:rsid w:val="00981EEB"/>
    <w:rsid w:val="00983066"/>
    <w:rsid w:val="0098375A"/>
    <w:rsid w:val="00991D3C"/>
    <w:rsid w:val="00992AA7"/>
    <w:rsid w:val="00993A5C"/>
    <w:rsid w:val="00995325"/>
    <w:rsid w:val="009953B1"/>
    <w:rsid w:val="00995AF2"/>
    <w:rsid w:val="0099604D"/>
    <w:rsid w:val="009961B2"/>
    <w:rsid w:val="00997A29"/>
    <w:rsid w:val="009A078A"/>
    <w:rsid w:val="009A0C49"/>
    <w:rsid w:val="009A15BF"/>
    <w:rsid w:val="009A2882"/>
    <w:rsid w:val="009A4A9C"/>
    <w:rsid w:val="009A4F5C"/>
    <w:rsid w:val="009A5551"/>
    <w:rsid w:val="009A5FAB"/>
    <w:rsid w:val="009B0086"/>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492E"/>
    <w:rsid w:val="009D5855"/>
    <w:rsid w:val="009D5B5A"/>
    <w:rsid w:val="009D6753"/>
    <w:rsid w:val="009D6921"/>
    <w:rsid w:val="009D7C3D"/>
    <w:rsid w:val="009E1147"/>
    <w:rsid w:val="009E278E"/>
    <w:rsid w:val="009E34DC"/>
    <w:rsid w:val="009E44FB"/>
    <w:rsid w:val="009E5DCD"/>
    <w:rsid w:val="009E732C"/>
    <w:rsid w:val="009F0A48"/>
    <w:rsid w:val="009F0D88"/>
    <w:rsid w:val="009F0EF7"/>
    <w:rsid w:val="009F1103"/>
    <w:rsid w:val="009F3A48"/>
    <w:rsid w:val="009F5952"/>
    <w:rsid w:val="00A0168C"/>
    <w:rsid w:val="00A04460"/>
    <w:rsid w:val="00A0613F"/>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574"/>
    <w:rsid w:val="00A23725"/>
    <w:rsid w:val="00A23B71"/>
    <w:rsid w:val="00A255CF"/>
    <w:rsid w:val="00A26817"/>
    <w:rsid w:val="00A26843"/>
    <w:rsid w:val="00A26D1C"/>
    <w:rsid w:val="00A30472"/>
    <w:rsid w:val="00A31BA2"/>
    <w:rsid w:val="00A31F06"/>
    <w:rsid w:val="00A33F35"/>
    <w:rsid w:val="00A34652"/>
    <w:rsid w:val="00A36509"/>
    <w:rsid w:val="00A41109"/>
    <w:rsid w:val="00A460CB"/>
    <w:rsid w:val="00A463D8"/>
    <w:rsid w:val="00A47696"/>
    <w:rsid w:val="00A505FC"/>
    <w:rsid w:val="00A50774"/>
    <w:rsid w:val="00A515DC"/>
    <w:rsid w:val="00A547CF"/>
    <w:rsid w:val="00A57973"/>
    <w:rsid w:val="00A61CB9"/>
    <w:rsid w:val="00A6540D"/>
    <w:rsid w:val="00A666B6"/>
    <w:rsid w:val="00A66BD1"/>
    <w:rsid w:val="00A70139"/>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789"/>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358"/>
    <w:rsid w:val="00AE7715"/>
    <w:rsid w:val="00AF00AB"/>
    <w:rsid w:val="00AF00B6"/>
    <w:rsid w:val="00AF0866"/>
    <w:rsid w:val="00AF0C68"/>
    <w:rsid w:val="00AF2395"/>
    <w:rsid w:val="00AF2FE7"/>
    <w:rsid w:val="00AF4375"/>
    <w:rsid w:val="00AF738B"/>
    <w:rsid w:val="00AF780A"/>
    <w:rsid w:val="00AF7E0E"/>
    <w:rsid w:val="00B03768"/>
    <w:rsid w:val="00B03770"/>
    <w:rsid w:val="00B03D60"/>
    <w:rsid w:val="00B04553"/>
    <w:rsid w:val="00B050F4"/>
    <w:rsid w:val="00B0737B"/>
    <w:rsid w:val="00B0768B"/>
    <w:rsid w:val="00B07F83"/>
    <w:rsid w:val="00B105B5"/>
    <w:rsid w:val="00B10C3A"/>
    <w:rsid w:val="00B11932"/>
    <w:rsid w:val="00B11D08"/>
    <w:rsid w:val="00B1401C"/>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83B"/>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991"/>
    <w:rsid w:val="00BF7E71"/>
    <w:rsid w:val="00C002C2"/>
    <w:rsid w:val="00C04D41"/>
    <w:rsid w:val="00C04D58"/>
    <w:rsid w:val="00C0552D"/>
    <w:rsid w:val="00C06610"/>
    <w:rsid w:val="00C07048"/>
    <w:rsid w:val="00C07CC1"/>
    <w:rsid w:val="00C10CF9"/>
    <w:rsid w:val="00C10E51"/>
    <w:rsid w:val="00C11EE0"/>
    <w:rsid w:val="00C137C5"/>
    <w:rsid w:val="00C13CA0"/>
    <w:rsid w:val="00C216B4"/>
    <w:rsid w:val="00C22B8D"/>
    <w:rsid w:val="00C2487B"/>
    <w:rsid w:val="00C24AC9"/>
    <w:rsid w:val="00C25C47"/>
    <w:rsid w:val="00C25CDC"/>
    <w:rsid w:val="00C25D1F"/>
    <w:rsid w:val="00C2612C"/>
    <w:rsid w:val="00C26F48"/>
    <w:rsid w:val="00C31BBE"/>
    <w:rsid w:val="00C3554B"/>
    <w:rsid w:val="00C36998"/>
    <w:rsid w:val="00C403A1"/>
    <w:rsid w:val="00C40B63"/>
    <w:rsid w:val="00C40B7C"/>
    <w:rsid w:val="00C411B8"/>
    <w:rsid w:val="00C436C9"/>
    <w:rsid w:val="00C4505C"/>
    <w:rsid w:val="00C45236"/>
    <w:rsid w:val="00C50E27"/>
    <w:rsid w:val="00C5195D"/>
    <w:rsid w:val="00C51A46"/>
    <w:rsid w:val="00C53416"/>
    <w:rsid w:val="00C5369D"/>
    <w:rsid w:val="00C54B21"/>
    <w:rsid w:val="00C55C33"/>
    <w:rsid w:val="00C562AD"/>
    <w:rsid w:val="00C570D7"/>
    <w:rsid w:val="00C61466"/>
    <w:rsid w:val="00C621F2"/>
    <w:rsid w:val="00C6319C"/>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4238"/>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1AA8"/>
    <w:rsid w:val="00CC1C51"/>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28DD"/>
    <w:rsid w:val="00CE4560"/>
    <w:rsid w:val="00CE5026"/>
    <w:rsid w:val="00CE52BF"/>
    <w:rsid w:val="00CE66A3"/>
    <w:rsid w:val="00CF0911"/>
    <w:rsid w:val="00CF0D45"/>
    <w:rsid w:val="00CF47ED"/>
    <w:rsid w:val="00CF572F"/>
    <w:rsid w:val="00CF617B"/>
    <w:rsid w:val="00CF6CBD"/>
    <w:rsid w:val="00CF7411"/>
    <w:rsid w:val="00D01057"/>
    <w:rsid w:val="00D01338"/>
    <w:rsid w:val="00D02409"/>
    <w:rsid w:val="00D029A3"/>
    <w:rsid w:val="00D03BC7"/>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72C"/>
    <w:rsid w:val="00D33850"/>
    <w:rsid w:val="00D33A59"/>
    <w:rsid w:val="00D34B8D"/>
    <w:rsid w:val="00D35B28"/>
    <w:rsid w:val="00D36009"/>
    <w:rsid w:val="00D37437"/>
    <w:rsid w:val="00D37C3E"/>
    <w:rsid w:val="00D37D0B"/>
    <w:rsid w:val="00D403D5"/>
    <w:rsid w:val="00D40690"/>
    <w:rsid w:val="00D414AF"/>
    <w:rsid w:val="00D4270D"/>
    <w:rsid w:val="00D434B8"/>
    <w:rsid w:val="00D435F3"/>
    <w:rsid w:val="00D43792"/>
    <w:rsid w:val="00D44057"/>
    <w:rsid w:val="00D441C9"/>
    <w:rsid w:val="00D4425F"/>
    <w:rsid w:val="00D4482B"/>
    <w:rsid w:val="00D46DF7"/>
    <w:rsid w:val="00D47355"/>
    <w:rsid w:val="00D4769B"/>
    <w:rsid w:val="00D47FF5"/>
    <w:rsid w:val="00D50DEA"/>
    <w:rsid w:val="00D518AC"/>
    <w:rsid w:val="00D51BE9"/>
    <w:rsid w:val="00D51E45"/>
    <w:rsid w:val="00D52F88"/>
    <w:rsid w:val="00D5379F"/>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133B"/>
    <w:rsid w:val="00D92D28"/>
    <w:rsid w:val="00D93B29"/>
    <w:rsid w:val="00D9522E"/>
    <w:rsid w:val="00D96E4C"/>
    <w:rsid w:val="00D9706D"/>
    <w:rsid w:val="00D9751E"/>
    <w:rsid w:val="00DA0A6F"/>
    <w:rsid w:val="00DA1774"/>
    <w:rsid w:val="00DA3947"/>
    <w:rsid w:val="00DA4E5D"/>
    <w:rsid w:val="00DA5D36"/>
    <w:rsid w:val="00DA60B5"/>
    <w:rsid w:val="00DA7599"/>
    <w:rsid w:val="00DA75AC"/>
    <w:rsid w:val="00DB0DCD"/>
    <w:rsid w:val="00DB1F97"/>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492C"/>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44F7"/>
    <w:rsid w:val="00E250A6"/>
    <w:rsid w:val="00E2621F"/>
    <w:rsid w:val="00E26BF3"/>
    <w:rsid w:val="00E3160D"/>
    <w:rsid w:val="00E32F24"/>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4915"/>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76F2B"/>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4790"/>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71AA"/>
    <w:rsid w:val="00EE0A9A"/>
    <w:rsid w:val="00EE412A"/>
    <w:rsid w:val="00EE49C2"/>
    <w:rsid w:val="00EE6A77"/>
    <w:rsid w:val="00EE75FE"/>
    <w:rsid w:val="00EE7E62"/>
    <w:rsid w:val="00EF4CC2"/>
    <w:rsid w:val="00EF5B76"/>
    <w:rsid w:val="00EF68C5"/>
    <w:rsid w:val="00F00AF4"/>
    <w:rsid w:val="00F02293"/>
    <w:rsid w:val="00F0450F"/>
    <w:rsid w:val="00F05B3C"/>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B3E"/>
    <w:rsid w:val="00F36C30"/>
    <w:rsid w:val="00F410CF"/>
    <w:rsid w:val="00F433CA"/>
    <w:rsid w:val="00F446CA"/>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4299"/>
    <w:rsid w:val="00F75296"/>
    <w:rsid w:val="00F757CD"/>
    <w:rsid w:val="00F761A9"/>
    <w:rsid w:val="00F77170"/>
    <w:rsid w:val="00F77BCB"/>
    <w:rsid w:val="00F84127"/>
    <w:rsid w:val="00F84274"/>
    <w:rsid w:val="00F847EB"/>
    <w:rsid w:val="00F86A72"/>
    <w:rsid w:val="00F87577"/>
    <w:rsid w:val="00F8771F"/>
    <w:rsid w:val="00F878D7"/>
    <w:rsid w:val="00F901F7"/>
    <w:rsid w:val="00F91ADA"/>
    <w:rsid w:val="00F91D22"/>
    <w:rsid w:val="00F92266"/>
    <w:rsid w:val="00F95456"/>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671"/>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0268A23F-5EE6-44E0-8963-3C480648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9414E"/>
    <w:pPr>
      <w:numPr>
        <w:numId w:val="10"/>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6900"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6900"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7F34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7F34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0A4CAA"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0A4CAA"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0A4CAA"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9414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6900"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6900"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7F34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7F34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0A4CAA"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0A4CAA"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0A4CAA"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41E42"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6900" w:themeColor="accent1"/>
      </w:pBdr>
      <w:spacing w:after="300"/>
      <w:contextualSpacing/>
    </w:pPr>
    <w:rPr>
      <w:rFonts w:asciiTheme="majorHAnsi" w:eastAsiaTheme="majorEastAsia" w:hAnsiTheme="majorHAnsi" w:cstheme="majorBidi"/>
      <w:color w:val="BF4E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BF4E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A515DC"/>
  </w:style>
  <w:style w:type="character" w:customStyle="1" w:styleId="sc-dnqmqq">
    <w:name w:val="sc-dnqmqq"/>
    <w:basedOn w:val="DefaultParagraphFont"/>
    <w:rsid w:val="00A5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75438611">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42699496">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77500584">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97297300">
      <w:bodyDiv w:val="1"/>
      <w:marLeft w:val="0"/>
      <w:marRight w:val="0"/>
      <w:marTop w:val="0"/>
      <w:marBottom w:val="0"/>
      <w:divBdr>
        <w:top w:val="none" w:sz="0" w:space="0" w:color="auto"/>
        <w:left w:val="none" w:sz="0" w:space="0" w:color="auto"/>
        <w:bottom w:val="none" w:sz="0" w:space="0" w:color="auto"/>
        <w:right w:val="none" w:sz="0" w:space="0" w:color="auto"/>
      </w:divBdr>
      <w:divsChild>
        <w:div w:id="253824478">
          <w:marLeft w:val="0"/>
          <w:marRight w:val="0"/>
          <w:marTop w:val="0"/>
          <w:marBottom w:val="0"/>
          <w:divBdr>
            <w:top w:val="none" w:sz="0" w:space="0" w:color="auto"/>
            <w:left w:val="none" w:sz="0" w:space="0" w:color="auto"/>
            <w:bottom w:val="none" w:sz="0" w:space="0" w:color="auto"/>
            <w:right w:val="none" w:sz="0" w:space="0" w:color="auto"/>
          </w:divBdr>
        </w:div>
      </w:divsChild>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499389400">
      <w:bodyDiv w:val="1"/>
      <w:marLeft w:val="0"/>
      <w:marRight w:val="0"/>
      <w:marTop w:val="0"/>
      <w:marBottom w:val="0"/>
      <w:divBdr>
        <w:top w:val="none" w:sz="0" w:space="0" w:color="auto"/>
        <w:left w:val="none" w:sz="0" w:space="0" w:color="auto"/>
        <w:bottom w:val="none" w:sz="0" w:space="0" w:color="auto"/>
        <w:right w:val="none" w:sz="0" w:space="0" w:color="auto"/>
      </w:divBdr>
    </w:div>
    <w:div w:id="585921527">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04071568">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66127711">
      <w:bodyDiv w:val="1"/>
      <w:marLeft w:val="0"/>
      <w:marRight w:val="0"/>
      <w:marTop w:val="0"/>
      <w:marBottom w:val="0"/>
      <w:divBdr>
        <w:top w:val="none" w:sz="0" w:space="0" w:color="auto"/>
        <w:left w:val="none" w:sz="0" w:space="0" w:color="auto"/>
        <w:bottom w:val="none" w:sz="0" w:space="0" w:color="auto"/>
        <w:right w:val="none" w:sz="0" w:space="0" w:color="auto"/>
      </w:divBdr>
    </w:div>
    <w:div w:id="690836463">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23800012">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97999321">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28764202">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89897144">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71134696">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403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Hub4Leaders">
      <a:dk1>
        <a:srgbClr val="041E42"/>
      </a:dk1>
      <a:lt1>
        <a:srgbClr val="ECECEC"/>
      </a:lt1>
      <a:dk2>
        <a:srgbClr val="FF6900"/>
      </a:dk2>
      <a:lt2>
        <a:srgbClr val="47D7AC"/>
      </a:lt2>
      <a:accent1>
        <a:srgbClr val="FF6900"/>
      </a:accent1>
      <a:accent2>
        <a:srgbClr val="47D7AC"/>
      </a:accent2>
      <a:accent3>
        <a:srgbClr val="041E42"/>
      </a:accent3>
      <a:accent4>
        <a:srgbClr val="B1B1B1"/>
      </a:accent4>
      <a:accent5>
        <a:srgbClr val="47D7AC"/>
      </a:accent5>
      <a:accent6>
        <a:srgbClr val="FF69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3D17-123B-4A11-A384-BF74DFBDA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005BFA-590E-4445-A5AE-423ED8A5A101}">
  <ds:schemaRefs>
    <ds:schemaRef ds:uri="http://schemas.microsoft.com/sharepoint/v3/contenttype/forms"/>
  </ds:schemaRefs>
</ds:datastoreItem>
</file>

<file path=customXml/itemProps3.xml><?xml version="1.0" encoding="utf-8"?>
<ds:datastoreItem xmlns:ds="http://schemas.openxmlformats.org/officeDocument/2006/customXml" ds:itemID="{95DA1BD3-0635-43AC-A8B1-1F99D36FD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45E85-EB7E-4699-864E-39D60150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Annette Patterson</cp:lastModifiedBy>
  <cp:revision>2</cp:revision>
  <dcterms:created xsi:type="dcterms:W3CDTF">2025-03-12T15:23:00Z</dcterms:created>
  <dcterms:modified xsi:type="dcterms:W3CDTF">2025-03-12T15:23:00Z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ies>
</file>